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F7B5" w14:textId="3B237E64" w:rsidR="00FF1E2D" w:rsidRPr="00B5002A" w:rsidRDefault="00FF1E2D" w:rsidP="00B5002A">
      <w:pPr>
        <w:rPr>
          <w:b/>
        </w:rPr>
      </w:pPr>
    </w:p>
    <w:p w14:paraId="63497A72" w14:textId="77777777" w:rsidR="003460C9" w:rsidRDefault="00FF7F91" w:rsidP="00CF2069">
      <w:pPr>
        <w:pStyle w:val="Title"/>
      </w:pPr>
      <w:r w:rsidRPr="00B5002A">
        <w:t xml:space="preserve">Department of Public Administration </w:t>
      </w:r>
      <w:r w:rsidR="009F08CE" w:rsidRPr="00B5002A">
        <w:t>Bylaws</w:t>
      </w:r>
      <w:r w:rsidR="003460C9" w:rsidRPr="00B5002A">
        <w:t xml:space="preserve"> </w:t>
      </w:r>
    </w:p>
    <w:p w14:paraId="6590BBAD" w14:textId="5A3F4D53" w:rsidR="002031EF" w:rsidRDefault="002031EF" w:rsidP="00CF2069">
      <w:pPr>
        <w:pStyle w:val="Title"/>
        <w:rPr>
          <w:b w:val="0"/>
          <w:i w:val="0"/>
          <w:sz w:val="24"/>
        </w:rPr>
      </w:pPr>
      <w:r w:rsidRPr="00753F44">
        <w:rPr>
          <w:b w:val="0"/>
          <w:i w:val="0"/>
          <w:sz w:val="24"/>
        </w:rPr>
        <w:t xml:space="preserve">As </w:t>
      </w:r>
      <w:r w:rsidR="00753F44">
        <w:rPr>
          <w:b w:val="0"/>
          <w:i w:val="0"/>
          <w:sz w:val="24"/>
        </w:rPr>
        <w:t>approved by Public Administration Faculty in</w:t>
      </w:r>
      <w:r w:rsidRPr="00753F44">
        <w:rPr>
          <w:b w:val="0"/>
          <w:i w:val="0"/>
          <w:sz w:val="24"/>
        </w:rPr>
        <w:t xml:space="preserve"> May 2017</w:t>
      </w:r>
      <w:r w:rsidR="006C5497">
        <w:rPr>
          <w:b w:val="0"/>
          <w:i w:val="0"/>
          <w:sz w:val="24"/>
        </w:rPr>
        <w:t xml:space="preserve"> (June 8, 2017 final version)</w:t>
      </w:r>
    </w:p>
    <w:p w14:paraId="49865114" w14:textId="7065D6A6" w:rsidR="00D41F7C" w:rsidRPr="00753F44" w:rsidRDefault="00D41F7C" w:rsidP="00CF2069">
      <w:pPr>
        <w:pStyle w:val="Title"/>
        <w:rPr>
          <w:b w:val="0"/>
          <w:i w:val="0"/>
          <w:sz w:val="24"/>
        </w:rPr>
      </w:pPr>
      <w:r>
        <w:rPr>
          <w:b w:val="0"/>
          <w:i w:val="0"/>
          <w:sz w:val="24"/>
        </w:rPr>
        <w:t>(with edits July 9, 2017)</w:t>
      </w:r>
    </w:p>
    <w:p w14:paraId="591BDD85" w14:textId="77777777" w:rsidR="00EB2228" w:rsidRPr="00B5002A" w:rsidRDefault="00EB2228">
      <w:pPr>
        <w:pStyle w:val="TOCHeading"/>
      </w:pPr>
      <w:r w:rsidRPr="00B5002A">
        <w:t>Table of Contents</w:t>
      </w:r>
    </w:p>
    <w:p w14:paraId="27C2A58E" w14:textId="77777777" w:rsidR="00753F44" w:rsidRDefault="00753F44">
      <w:pPr>
        <w:pStyle w:val="TOC1"/>
        <w:tabs>
          <w:tab w:val="right" w:leader="dot" w:pos="9638"/>
        </w:tabs>
      </w:pPr>
    </w:p>
    <w:p w14:paraId="1D0E0CE3" w14:textId="77777777" w:rsidR="00F34304" w:rsidRPr="00B5002A" w:rsidRDefault="00EB2228">
      <w:pPr>
        <w:pStyle w:val="TOC1"/>
        <w:tabs>
          <w:tab w:val="right" w:leader="dot" w:pos="9638"/>
        </w:tabs>
        <w:rPr>
          <w:rFonts w:ascii="Calibri" w:eastAsia="MS Mincho" w:hAnsi="Calibri"/>
          <w:noProof/>
          <w:sz w:val="22"/>
          <w:szCs w:val="22"/>
          <w:lang w:eastAsia="ja-JP"/>
        </w:rPr>
      </w:pPr>
      <w:r w:rsidRPr="00B5002A">
        <w:fldChar w:fldCharType="begin"/>
      </w:r>
      <w:r w:rsidRPr="00B5002A">
        <w:instrText xml:space="preserve"> TOC \o "1-3" \h \z \u </w:instrText>
      </w:r>
      <w:r w:rsidRPr="00B5002A">
        <w:fldChar w:fldCharType="separate"/>
      </w:r>
      <w:hyperlink w:anchor="_Toc466824384" w:history="1">
        <w:r w:rsidR="00F34304" w:rsidRPr="00B5002A">
          <w:rPr>
            <w:rStyle w:val="Hyperlink"/>
            <w:noProof/>
          </w:rPr>
          <w:t>Preamble</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_Toc466824384 \h </w:instrText>
        </w:r>
        <w:r w:rsidR="00F34304" w:rsidRPr="00B5002A">
          <w:rPr>
            <w:noProof/>
            <w:webHidden/>
          </w:rPr>
        </w:r>
        <w:r w:rsidR="00F34304" w:rsidRPr="00B5002A">
          <w:rPr>
            <w:noProof/>
            <w:webHidden/>
          </w:rPr>
          <w:fldChar w:fldCharType="separate"/>
        </w:r>
        <w:r w:rsidR="006B7192">
          <w:rPr>
            <w:noProof/>
            <w:webHidden/>
          </w:rPr>
          <w:t>2</w:t>
        </w:r>
        <w:r w:rsidR="00F34304" w:rsidRPr="00B5002A">
          <w:rPr>
            <w:noProof/>
            <w:webHidden/>
          </w:rPr>
          <w:fldChar w:fldCharType="end"/>
        </w:r>
      </w:hyperlink>
    </w:p>
    <w:p w14:paraId="3F112493" w14:textId="3012EA43" w:rsidR="00F34304" w:rsidRPr="00B5002A" w:rsidRDefault="00A628D0">
      <w:pPr>
        <w:pStyle w:val="TOC1"/>
        <w:tabs>
          <w:tab w:val="right" w:leader="dot" w:pos="9638"/>
        </w:tabs>
        <w:rPr>
          <w:rFonts w:ascii="Calibri" w:eastAsia="MS Mincho" w:hAnsi="Calibri"/>
          <w:noProof/>
          <w:sz w:val="22"/>
          <w:szCs w:val="22"/>
          <w:lang w:eastAsia="ja-JP"/>
        </w:rPr>
      </w:pPr>
      <w:hyperlink w:anchor="_Toc466824385" w:history="1">
        <w:r w:rsidR="00F34304" w:rsidRPr="00B5002A">
          <w:rPr>
            <w:rStyle w:val="Hyperlink"/>
            <w:noProof/>
          </w:rPr>
          <w:t xml:space="preserve">Article I     Name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_Toc466824385 \h </w:instrText>
        </w:r>
        <w:r w:rsidR="00F34304" w:rsidRPr="00B5002A">
          <w:rPr>
            <w:noProof/>
            <w:webHidden/>
          </w:rPr>
        </w:r>
        <w:r w:rsidR="00F34304" w:rsidRPr="00B5002A">
          <w:rPr>
            <w:noProof/>
            <w:webHidden/>
          </w:rPr>
          <w:fldChar w:fldCharType="separate"/>
        </w:r>
        <w:r w:rsidR="006B7192">
          <w:rPr>
            <w:noProof/>
            <w:webHidden/>
          </w:rPr>
          <w:t>2</w:t>
        </w:r>
        <w:r w:rsidR="00F34304" w:rsidRPr="00B5002A">
          <w:rPr>
            <w:noProof/>
            <w:webHidden/>
          </w:rPr>
          <w:fldChar w:fldCharType="end"/>
        </w:r>
      </w:hyperlink>
    </w:p>
    <w:p w14:paraId="0FB4F984" w14:textId="77777777" w:rsidR="00F34304" w:rsidRPr="00B5002A" w:rsidRDefault="00A628D0">
      <w:pPr>
        <w:pStyle w:val="TOC1"/>
        <w:tabs>
          <w:tab w:val="right" w:leader="dot" w:pos="9638"/>
        </w:tabs>
        <w:rPr>
          <w:rFonts w:ascii="Calibri" w:eastAsia="MS Mincho" w:hAnsi="Calibri"/>
          <w:noProof/>
          <w:sz w:val="22"/>
          <w:szCs w:val="22"/>
          <w:lang w:eastAsia="ja-JP"/>
        </w:rPr>
      </w:pPr>
      <w:hyperlink w:anchor="_Toc466824386" w:history="1">
        <w:r w:rsidR="00F34304" w:rsidRPr="00B5002A">
          <w:rPr>
            <w:rStyle w:val="Hyperlink"/>
            <w:noProof/>
          </w:rPr>
          <w:t>Article II     Purpose</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_Toc466824386 \h </w:instrText>
        </w:r>
        <w:r w:rsidR="00F34304" w:rsidRPr="00B5002A">
          <w:rPr>
            <w:noProof/>
            <w:webHidden/>
          </w:rPr>
        </w:r>
        <w:r w:rsidR="00F34304" w:rsidRPr="00B5002A">
          <w:rPr>
            <w:noProof/>
            <w:webHidden/>
          </w:rPr>
          <w:fldChar w:fldCharType="separate"/>
        </w:r>
        <w:r w:rsidR="006B7192">
          <w:rPr>
            <w:noProof/>
            <w:webHidden/>
          </w:rPr>
          <w:t>2</w:t>
        </w:r>
        <w:r w:rsidR="00F34304" w:rsidRPr="00B5002A">
          <w:rPr>
            <w:noProof/>
            <w:webHidden/>
          </w:rPr>
          <w:fldChar w:fldCharType="end"/>
        </w:r>
      </w:hyperlink>
    </w:p>
    <w:p w14:paraId="2CD4F5D3" w14:textId="77777777" w:rsidR="00F34304" w:rsidRPr="00B5002A" w:rsidRDefault="00A628D0">
      <w:pPr>
        <w:pStyle w:val="TOC2"/>
        <w:tabs>
          <w:tab w:val="right" w:leader="dot" w:pos="9638"/>
        </w:tabs>
        <w:rPr>
          <w:rFonts w:ascii="Calibri" w:eastAsia="MS Mincho" w:hAnsi="Calibri"/>
          <w:noProof/>
          <w:sz w:val="22"/>
          <w:szCs w:val="22"/>
          <w:lang w:eastAsia="ja-JP"/>
        </w:rPr>
      </w:pPr>
      <w:hyperlink w:anchor="_Toc466824387" w:history="1">
        <w:r w:rsidR="00F34304" w:rsidRPr="00B5002A">
          <w:rPr>
            <w:rStyle w:val="Hyperlink"/>
            <w:noProof/>
          </w:rPr>
          <w:t xml:space="preserve">A. Unit Mission Statement / Goals and Objectives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_Toc466824387 \h </w:instrText>
        </w:r>
        <w:r w:rsidR="00F34304" w:rsidRPr="00B5002A">
          <w:rPr>
            <w:noProof/>
            <w:webHidden/>
          </w:rPr>
        </w:r>
        <w:r w:rsidR="00F34304" w:rsidRPr="00B5002A">
          <w:rPr>
            <w:noProof/>
            <w:webHidden/>
          </w:rPr>
          <w:fldChar w:fldCharType="separate"/>
        </w:r>
        <w:r w:rsidR="006B7192">
          <w:rPr>
            <w:noProof/>
            <w:webHidden/>
          </w:rPr>
          <w:t>2</w:t>
        </w:r>
        <w:r w:rsidR="00F34304" w:rsidRPr="00B5002A">
          <w:rPr>
            <w:noProof/>
            <w:webHidden/>
          </w:rPr>
          <w:fldChar w:fldCharType="end"/>
        </w:r>
      </w:hyperlink>
    </w:p>
    <w:p w14:paraId="00E77453" w14:textId="77777777" w:rsidR="00F34304" w:rsidRPr="00B5002A" w:rsidRDefault="00A628D0">
      <w:pPr>
        <w:pStyle w:val="TOC2"/>
        <w:tabs>
          <w:tab w:val="right" w:leader="dot" w:pos="9638"/>
        </w:tabs>
        <w:rPr>
          <w:rFonts w:ascii="Calibri" w:eastAsia="MS Mincho" w:hAnsi="Calibri"/>
          <w:noProof/>
          <w:sz w:val="22"/>
          <w:szCs w:val="22"/>
          <w:lang w:eastAsia="ja-JP"/>
        </w:rPr>
      </w:pPr>
      <w:hyperlink w:anchor="_Toc466824388" w:history="1">
        <w:r w:rsidR="00F34304" w:rsidRPr="00B5002A">
          <w:rPr>
            <w:rStyle w:val="Hyperlink"/>
            <w:noProof/>
          </w:rPr>
          <w:t xml:space="preserve">B. Authority of Unit/Department as a Whole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_Toc466824388 \h </w:instrText>
        </w:r>
        <w:r w:rsidR="00F34304" w:rsidRPr="00B5002A">
          <w:rPr>
            <w:noProof/>
            <w:webHidden/>
          </w:rPr>
        </w:r>
        <w:r w:rsidR="00F34304" w:rsidRPr="00B5002A">
          <w:rPr>
            <w:noProof/>
            <w:webHidden/>
          </w:rPr>
          <w:fldChar w:fldCharType="separate"/>
        </w:r>
        <w:r w:rsidR="006B7192">
          <w:rPr>
            <w:noProof/>
            <w:webHidden/>
          </w:rPr>
          <w:t>2</w:t>
        </w:r>
        <w:r w:rsidR="00F34304" w:rsidRPr="00B5002A">
          <w:rPr>
            <w:noProof/>
            <w:webHidden/>
          </w:rPr>
          <w:fldChar w:fldCharType="end"/>
        </w:r>
      </w:hyperlink>
    </w:p>
    <w:p w14:paraId="4A66515E" w14:textId="1D81626F" w:rsidR="00F34304" w:rsidRPr="00B5002A" w:rsidRDefault="00A628D0">
      <w:pPr>
        <w:pStyle w:val="TOC2"/>
        <w:tabs>
          <w:tab w:val="right" w:leader="dot" w:pos="9638"/>
        </w:tabs>
        <w:rPr>
          <w:rFonts w:ascii="Calibri" w:eastAsia="MS Mincho" w:hAnsi="Calibri"/>
          <w:noProof/>
          <w:sz w:val="22"/>
          <w:szCs w:val="22"/>
          <w:lang w:eastAsia="ja-JP"/>
        </w:rPr>
      </w:pPr>
      <w:hyperlink w:anchor="_Toc466824389" w:history="1">
        <w:r w:rsidR="00A34296">
          <w:rPr>
            <w:rStyle w:val="Hyperlink"/>
            <w:noProof/>
          </w:rPr>
          <w:t>C.</w:t>
        </w:r>
      </w:hyperlink>
      <w:r w:rsidR="00A34296">
        <w:rPr>
          <w:noProof/>
        </w:rPr>
        <w:t xml:space="preserve"> Authority of Univeristy Policies and College Bylaws Supersedes that of the Unit/Department 3</w:t>
      </w:r>
    </w:p>
    <w:p w14:paraId="524C6C59" w14:textId="77777777" w:rsidR="00F34304" w:rsidRPr="00B5002A" w:rsidRDefault="00A628D0">
      <w:pPr>
        <w:pStyle w:val="TOC1"/>
        <w:tabs>
          <w:tab w:val="right" w:leader="dot" w:pos="9638"/>
        </w:tabs>
        <w:rPr>
          <w:rFonts w:ascii="Calibri" w:eastAsia="MS Mincho" w:hAnsi="Calibri"/>
          <w:noProof/>
          <w:sz w:val="22"/>
          <w:szCs w:val="22"/>
          <w:lang w:eastAsia="ja-JP"/>
        </w:rPr>
      </w:pPr>
      <w:hyperlink w:anchor="_Toc466824390" w:history="1">
        <w:r w:rsidR="00F34304" w:rsidRPr="00B5002A">
          <w:rPr>
            <w:rStyle w:val="Hyperlink"/>
            <w:noProof/>
          </w:rPr>
          <w:t xml:space="preserve">Article III     Members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_Toc466824390 \h </w:instrText>
        </w:r>
        <w:r w:rsidR="00F34304" w:rsidRPr="00B5002A">
          <w:rPr>
            <w:noProof/>
            <w:webHidden/>
          </w:rPr>
        </w:r>
        <w:r w:rsidR="00F34304" w:rsidRPr="00B5002A">
          <w:rPr>
            <w:noProof/>
            <w:webHidden/>
          </w:rPr>
          <w:fldChar w:fldCharType="separate"/>
        </w:r>
        <w:r w:rsidR="006B7192">
          <w:rPr>
            <w:noProof/>
            <w:webHidden/>
          </w:rPr>
          <w:t>3</w:t>
        </w:r>
        <w:r w:rsidR="00F34304" w:rsidRPr="00B5002A">
          <w:rPr>
            <w:noProof/>
            <w:webHidden/>
          </w:rPr>
          <w:fldChar w:fldCharType="end"/>
        </w:r>
      </w:hyperlink>
    </w:p>
    <w:p w14:paraId="5D8F5D15" w14:textId="0F12ED12" w:rsidR="00F34304" w:rsidRDefault="00A34296">
      <w:pPr>
        <w:pStyle w:val="TOC2"/>
        <w:tabs>
          <w:tab w:val="right" w:leader="dot" w:pos="9638"/>
        </w:tabs>
      </w:pPr>
      <w:r>
        <w:t>A. Academic Ranks</w:t>
      </w:r>
    </w:p>
    <w:p w14:paraId="641D9138" w14:textId="47BAFDF9" w:rsidR="00A34296" w:rsidRPr="00B5002A" w:rsidRDefault="00A628D0" w:rsidP="00A34296">
      <w:pPr>
        <w:pStyle w:val="TOC2"/>
        <w:tabs>
          <w:tab w:val="right" w:leader="dot" w:pos="9638"/>
        </w:tabs>
        <w:rPr>
          <w:rFonts w:ascii="Calibri" w:eastAsia="MS Mincho" w:hAnsi="Calibri"/>
          <w:noProof/>
          <w:sz w:val="22"/>
          <w:szCs w:val="22"/>
          <w:lang w:eastAsia="ja-JP"/>
        </w:rPr>
      </w:pPr>
      <w:hyperlink w:anchor="_Toc466824391" w:history="1">
        <w:r w:rsidR="00A34296" w:rsidRPr="00B5002A">
          <w:rPr>
            <w:rStyle w:val="Hyperlink"/>
            <w:noProof/>
          </w:rPr>
          <w:t>A.</w:t>
        </w:r>
        <w:r w:rsidR="00A34296">
          <w:rPr>
            <w:rStyle w:val="Hyperlink"/>
            <w:noProof/>
          </w:rPr>
          <w:t>1.</w:t>
        </w:r>
        <w:r w:rsidR="00A34296" w:rsidRPr="00B5002A">
          <w:rPr>
            <w:rStyle w:val="Hyperlink"/>
            <w:noProof/>
          </w:rPr>
          <w:t xml:space="preserve"> Tenure-related Faculty </w:t>
        </w:r>
        <w:r w:rsidR="00A34296" w:rsidRPr="00B5002A">
          <w:rPr>
            <w:noProof/>
            <w:webHidden/>
          </w:rPr>
          <w:tab/>
        </w:r>
        <w:r w:rsidR="00A34296" w:rsidRPr="00B5002A">
          <w:rPr>
            <w:noProof/>
            <w:webHidden/>
          </w:rPr>
          <w:fldChar w:fldCharType="begin"/>
        </w:r>
        <w:r w:rsidR="00A34296" w:rsidRPr="00B5002A">
          <w:rPr>
            <w:noProof/>
            <w:webHidden/>
          </w:rPr>
          <w:instrText xml:space="preserve"> PAGEREF _Toc466824391 \h </w:instrText>
        </w:r>
        <w:r w:rsidR="00A34296" w:rsidRPr="00B5002A">
          <w:rPr>
            <w:noProof/>
            <w:webHidden/>
          </w:rPr>
        </w:r>
        <w:r w:rsidR="00A34296" w:rsidRPr="00B5002A">
          <w:rPr>
            <w:noProof/>
            <w:webHidden/>
          </w:rPr>
          <w:fldChar w:fldCharType="separate"/>
        </w:r>
        <w:r w:rsidR="006B7192">
          <w:rPr>
            <w:noProof/>
            <w:webHidden/>
          </w:rPr>
          <w:t>3</w:t>
        </w:r>
        <w:r w:rsidR="00A34296" w:rsidRPr="00B5002A">
          <w:rPr>
            <w:noProof/>
            <w:webHidden/>
          </w:rPr>
          <w:fldChar w:fldCharType="end"/>
        </w:r>
      </w:hyperlink>
    </w:p>
    <w:p w14:paraId="5D590EB3" w14:textId="1999A7F6" w:rsidR="00A34296" w:rsidRPr="00B5002A" w:rsidRDefault="00A628D0" w:rsidP="00A34296">
      <w:pPr>
        <w:pStyle w:val="TOC2"/>
        <w:tabs>
          <w:tab w:val="right" w:leader="dot" w:pos="9638"/>
        </w:tabs>
        <w:rPr>
          <w:rFonts w:ascii="Calibri" w:eastAsia="MS Mincho" w:hAnsi="Calibri"/>
          <w:noProof/>
          <w:sz w:val="22"/>
          <w:szCs w:val="22"/>
          <w:lang w:eastAsia="ja-JP"/>
        </w:rPr>
      </w:pPr>
      <w:hyperlink w:anchor="_Toc466824392" w:history="1">
        <w:r w:rsidR="00A34296">
          <w:rPr>
            <w:rStyle w:val="Hyperlink"/>
            <w:noProof/>
          </w:rPr>
          <w:t xml:space="preserve">A.2. </w:t>
        </w:r>
        <w:r w:rsidR="00A34296" w:rsidRPr="00B5002A">
          <w:rPr>
            <w:rStyle w:val="Hyperlink"/>
            <w:noProof/>
          </w:rPr>
          <w:t>Non-tenure-related Faculty</w:t>
        </w:r>
        <w:r w:rsidR="00A34296" w:rsidRPr="00B5002A">
          <w:rPr>
            <w:noProof/>
            <w:webHidden/>
          </w:rPr>
          <w:tab/>
        </w:r>
        <w:r w:rsidR="00A34296" w:rsidRPr="00B5002A">
          <w:rPr>
            <w:noProof/>
            <w:webHidden/>
          </w:rPr>
          <w:fldChar w:fldCharType="begin"/>
        </w:r>
        <w:r w:rsidR="00A34296" w:rsidRPr="00B5002A">
          <w:rPr>
            <w:noProof/>
            <w:webHidden/>
          </w:rPr>
          <w:instrText xml:space="preserve"> PAGEREF _Toc466824392 \h </w:instrText>
        </w:r>
        <w:r w:rsidR="00A34296" w:rsidRPr="00B5002A">
          <w:rPr>
            <w:noProof/>
            <w:webHidden/>
          </w:rPr>
        </w:r>
        <w:r w:rsidR="00A34296" w:rsidRPr="00B5002A">
          <w:rPr>
            <w:noProof/>
            <w:webHidden/>
          </w:rPr>
          <w:fldChar w:fldCharType="separate"/>
        </w:r>
        <w:r w:rsidR="006B7192">
          <w:rPr>
            <w:noProof/>
            <w:webHidden/>
          </w:rPr>
          <w:t>4</w:t>
        </w:r>
        <w:r w:rsidR="00A34296" w:rsidRPr="00B5002A">
          <w:rPr>
            <w:noProof/>
            <w:webHidden/>
          </w:rPr>
          <w:fldChar w:fldCharType="end"/>
        </w:r>
      </w:hyperlink>
    </w:p>
    <w:p w14:paraId="3C95BE72" w14:textId="7DDED836" w:rsidR="00A34296" w:rsidRPr="00B5002A" w:rsidRDefault="00A628D0" w:rsidP="00A34296">
      <w:pPr>
        <w:pStyle w:val="TOC2"/>
        <w:tabs>
          <w:tab w:val="right" w:leader="dot" w:pos="9638"/>
        </w:tabs>
        <w:rPr>
          <w:rFonts w:ascii="Calibri" w:eastAsia="MS Mincho" w:hAnsi="Calibri"/>
          <w:noProof/>
          <w:sz w:val="22"/>
          <w:szCs w:val="22"/>
          <w:lang w:eastAsia="ja-JP"/>
        </w:rPr>
      </w:pPr>
      <w:hyperlink w:anchor="_Toc466824393" w:history="1">
        <w:r w:rsidR="00A34296">
          <w:rPr>
            <w:rStyle w:val="Hyperlink"/>
            <w:noProof/>
          </w:rPr>
          <w:t xml:space="preserve">A.3. </w:t>
        </w:r>
        <w:r w:rsidR="00A34296" w:rsidRPr="00B5002A">
          <w:rPr>
            <w:rStyle w:val="Hyperlink"/>
            <w:noProof/>
          </w:rPr>
          <w:t>Adjunct Faculty</w:t>
        </w:r>
        <w:r w:rsidR="00A34296" w:rsidRPr="00B5002A">
          <w:rPr>
            <w:noProof/>
            <w:webHidden/>
          </w:rPr>
          <w:tab/>
        </w:r>
        <w:r w:rsidR="00A34296" w:rsidRPr="00B5002A">
          <w:rPr>
            <w:noProof/>
            <w:webHidden/>
          </w:rPr>
          <w:fldChar w:fldCharType="begin"/>
        </w:r>
        <w:r w:rsidR="00A34296" w:rsidRPr="00B5002A">
          <w:rPr>
            <w:noProof/>
            <w:webHidden/>
          </w:rPr>
          <w:instrText xml:space="preserve"> PAGEREF _Toc466824393 \h </w:instrText>
        </w:r>
        <w:r w:rsidR="00A34296" w:rsidRPr="00B5002A">
          <w:rPr>
            <w:noProof/>
            <w:webHidden/>
          </w:rPr>
        </w:r>
        <w:r w:rsidR="00A34296" w:rsidRPr="00B5002A">
          <w:rPr>
            <w:noProof/>
            <w:webHidden/>
          </w:rPr>
          <w:fldChar w:fldCharType="separate"/>
        </w:r>
        <w:r w:rsidR="006B7192">
          <w:rPr>
            <w:noProof/>
            <w:webHidden/>
          </w:rPr>
          <w:t>4</w:t>
        </w:r>
        <w:r w:rsidR="00A34296" w:rsidRPr="00B5002A">
          <w:rPr>
            <w:noProof/>
            <w:webHidden/>
          </w:rPr>
          <w:fldChar w:fldCharType="end"/>
        </w:r>
      </w:hyperlink>
    </w:p>
    <w:p w14:paraId="57B7F7F3" w14:textId="12B27401" w:rsidR="00A34296" w:rsidRPr="00B5002A" w:rsidRDefault="00A628D0" w:rsidP="00A34296">
      <w:pPr>
        <w:pStyle w:val="TOC2"/>
        <w:tabs>
          <w:tab w:val="right" w:leader="dot" w:pos="9638"/>
        </w:tabs>
        <w:rPr>
          <w:rFonts w:ascii="Calibri" w:eastAsia="MS Mincho" w:hAnsi="Calibri"/>
          <w:noProof/>
          <w:sz w:val="22"/>
          <w:szCs w:val="22"/>
          <w:lang w:eastAsia="ja-JP"/>
        </w:rPr>
      </w:pPr>
      <w:hyperlink w:anchor="_Toc466824394" w:history="1">
        <w:r w:rsidR="00A34296">
          <w:rPr>
            <w:rStyle w:val="Hyperlink"/>
            <w:noProof/>
          </w:rPr>
          <w:t xml:space="preserve">A.4. </w:t>
        </w:r>
        <w:r w:rsidR="00A34296" w:rsidRPr="00B5002A">
          <w:rPr>
            <w:rStyle w:val="Hyperlink"/>
            <w:noProof/>
          </w:rPr>
          <w:t>Joint-Appointment Faculty</w:t>
        </w:r>
        <w:r w:rsidR="00A34296" w:rsidRPr="00B5002A">
          <w:rPr>
            <w:noProof/>
            <w:webHidden/>
          </w:rPr>
          <w:tab/>
        </w:r>
        <w:r w:rsidR="00A34296" w:rsidRPr="00B5002A">
          <w:rPr>
            <w:noProof/>
            <w:webHidden/>
          </w:rPr>
          <w:fldChar w:fldCharType="begin"/>
        </w:r>
        <w:r w:rsidR="00A34296" w:rsidRPr="00B5002A">
          <w:rPr>
            <w:noProof/>
            <w:webHidden/>
          </w:rPr>
          <w:instrText xml:space="preserve"> PAGEREF _Toc466824394 \h </w:instrText>
        </w:r>
        <w:r w:rsidR="00A34296" w:rsidRPr="00B5002A">
          <w:rPr>
            <w:noProof/>
            <w:webHidden/>
          </w:rPr>
        </w:r>
        <w:r w:rsidR="00A34296" w:rsidRPr="00B5002A">
          <w:rPr>
            <w:noProof/>
            <w:webHidden/>
          </w:rPr>
          <w:fldChar w:fldCharType="separate"/>
        </w:r>
        <w:r w:rsidR="006B7192">
          <w:rPr>
            <w:noProof/>
            <w:webHidden/>
          </w:rPr>
          <w:t>4</w:t>
        </w:r>
        <w:r w:rsidR="00A34296" w:rsidRPr="00B5002A">
          <w:rPr>
            <w:noProof/>
            <w:webHidden/>
          </w:rPr>
          <w:fldChar w:fldCharType="end"/>
        </w:r>
      </w:hyperlink>
    </w:p>
    <w:p w14:paraId="47B00BA1" w14:textId="3BB3EF3D" w:rsidR="00A34296" w:rsidRPr="00B5002A" w:rsidRDefault="00A628D0" w:rsidP="00A34296">
      <w:pPr>
        <w:pStyle w:val="TOC2"/>
        <w:tabs>
          <w:tab w:val="right" w:leader="dot" w:pos="9638"/>
        </w:tabs>
        <w:rPr>
          <w:rFonts w:ascii="Calibri" w:eastAsia="MS Mincho" w:hAnsi="Calibri"/>
          <w:noProof/>
          <w:sz w:val="22"/>
          <w:szCs w:val="22"/>
          <w:lang w:eastAsia="ja-JP"/>
        </w:rPr>
      </w:pPr>
      <w:hyperlink w:anchor="_Toc466824395" w:history="1">
        <w:r w:rsidR="00A34296">
          <w:rPr>
            <w:rStyle w:val="Hyperlink"/>
            <w:noProof/>
          </w:rPr>
          <w:t xml:space="preserve">A.5. </w:t>
        </w:r>
        <w:r w:rsidR="00A34296" w:rsidRPr="00B5002A">
          <w:rPr>
            <w:rStyle w:val="Hyperlink"/>
            <w:noProof/>
          </w:rPr>
          <w:t>Affiliated Faculty</w:t>
        </w:r>
        <w:r w:rsidR="00A34296" w:rsidRPr="00B5002A">
          <w:rPr>
            <w:noProof/>
            <w:webHidden/>
          </w:rPr>
          <w:tab/>
        </w:r>
        <w:r w:rsidR="00A34296" w:rsidRPr="00B5002A">
          <w:rPr>
            <w:noProof/>
            <w:webHidden/>
          </w:rPr>
          <w:fldChar w:fldCharType="begin"/>
        </w:r>
        <w:r w:rsidR="00A34296" w:rsidRPr="00B5002A">
          <w:rPr>
            <w:noProof/>
            <w:webHidden/>
          </w:rPr>
          <w:instrText xml:space="preserve"> PAGEREF _Toc466824395 \h </w:instrText>
        </w:r>
        <w:r w:rsidR="00A34296" w:rsidRPr="00B5002A">
          <w:rPr>
            <w:noProof/>
            <w:webHidden/>
          </w:rPr>
        </w:r>
        <w:r w:rsidR="00A34296" w:rsidRPr="00B5002A">
          <w:rPr>
            <w:noProof/>
            <w:webHidden/>
          </w:rPr>
          <w:fldChar w:fldCharType="separate"/>
        </w:r>
        <w:r w:rsidR="006B7192">
          <w:rPr>
            <w:noProof/>
            <w:webHidden/>
          </w:rPr>
          <w:t>5</w:t>
        </w:r>
        <w:r w:rsidR="00A34296" w:rsidRPr="00B5002A">
          <w:rPr>
            <w:noProof/>
            <w:webHidden/>
          </w:rPr>
          <w:fldChar w:fldCharType="end"/>
        </w:r>
      </w:hyperlink>
    </w:p>
    <w:p w14:paraId="1186BCAB" w14:textId="09BF044B" w:rsidR="00A34296" w:rsidRPr="00B5002A" w:rsidRDefault="00A628D0" w:rsidP="00A34296">
      <w:pPr>
        <w:pStyle w:val="TOC2"/>
        <w:tabs>
          <w:tab w:val="right" w:leader="dot" w:pos="9638"/>
        </w:tabs>
        <w:rPr>
          <w:rFonts w:ascii="Calibri" w:eastAsia="MS Mincho" w:hAnsi="Calibri"/>
          <w:noProof/>
          <w:sz w:val="22"/>
          <w:szCs w:val="22"/>
          <w:lang w:eastAsia="ja-JP"/>
        </w:rPr>
      </w:pPr>
      <w:hyperlink w:anchor="_Toc466824395" w:history="1">
        <w:r w:rsidR="00A34296">
          <w:rPr>
            <w:rStyle w:val="Hyperlink"/>
            <w:noProof/>
          </w:rPr>
          <w:t xml:space="preserve">A.6. Emeritus </w:t>
        </w:r>
        <w:r w:rsidR="00A34296" w:rsidRPr="00B5002A">
          <w:rPr>
            <w:rStyle w:val="Hyperlink"/>
            <w:noProof/>
          </w:rPr>
          <w:t>Faculty</w:t>
        </w:r>
        <w:r w:rsidR="00A34296" w:rsidRPr="00B5002A">
          <w:rPr>
            <w:noProof/>
            <w:webHidden/>
          </w:rPr>
          <w:tab/>
        </w:r>
        <w:r w:rsidR="00A34296" w:rsidRPr="00B5002A">
          <w:rPr>
            <w:noProof/>
            <w:webHidden/>
          </w:rPr>
          <w:fldChar w:fldCharType="begin"/>
        </w:r>
        <w:r w:rsidR="00A34296" w:rsidRPr="00B5002A">
          <w:rPr>
            <w:noProof/>
            <w:webHidden/>
          </w:rPr>
          <w:instrText xml:space="preserve"> PAGEREF _Toc466824395 \h </w:instrText>
        </w:r>
        <w:r w:rsidR="00A34296" w:rsidRPr="00B5002A">
          <w:rPr>
            <w:noProof/>
            <w:webHidden/>
          </w:rPr>
        </w:r>
        <w:r w:rsidR="00A34296" w:rsidRPr="00B5002A">
          <w:rPr>
            <w:noProof/>
            <w:webHidden/>
          </w:rPr>
          <w:fldChar w:fldCharType="separate"/>
        </w:r>
        <w:r w:rsidR="006B7192">
          <w:rPr>
            <w:noProof/>
            <w:webHidden/>
          </w:rPr>
          <w:t>5</w:t>
        </w:r>
        <w:r w:rsidR="00A34296" w:rsidRPr="00B5002A">
          <w:rPr>
            <w:noProof/>
            <w:webHidden/>
          </w:rPr>
          <w:fldChar w:fldCharType="end"/>
        </w:r>
      </w:hyperlink>
    </w:p>
    <w:p w14:paraId="3BDCFC8E" w14:textId="616E1651" w:rsidR="00A34296" w:rsidRPr="00B5002A" w:rsidRDefault="00A628D0" w:rsidP="00A34296">
      <w:pPr>
        <w:pStyle w:val="TOC2"/>
        <w:tabs>
          <w:tab w:val="right" w:leader="dot" w:pos="9638"/>
        </w:tabs>
        <w:rPr>
          <w:rFonts w:ascii="Calibri" w:eastAsia="MS Mincho" w:hAnsi="Calibri"/>
          <w:noProof/>
          <w:sz w:val="22"/>
          <w:szCs w:val="22"/>
          <w:lang w:eastAsia="ja-JP"/>
        </w:rPr>
      </w:pPr>
      <w:hyperlink w:anchor="_Toc466824395" w:history="1">
        <w:r w:rsidR="00A34296">
          <w:rPr>
            <w:rStyle w:val="Hyperlink"/>
            <w:noProof/>
          </w:rPr>
          <w:t>B. Member Rights and Responsibilities</w:t>
        </w:r>
        <w:r w:rsidR="00A34296" w:rsidRPr="00B5002A">
          <w:rPr>
            <w:noProof/>
            <w:webHidden/>
          </w:rPr>
          <w:tab/>
        </w:r>
        <w:r w:rsidR="00A34296" w:rsidRPr="00B5002A">
          <w:rPr>
            <w:noProof/>
            <w:webHidden/>
          </w:rPr>
          <w:fldChar w:fldCharType="begin"/>
        </w:r>
        <w:r w:rsidR="00A34296" w:rsidRPr="00B5002A">
          <w:rPr>
            <w:noProof/>
            <w:webHidden/>
          </w:rPr>
          <w:instrText xml:space="preserve"> PAGEREF _Toc466824395 \h </w:instrText>
        </w:r>
        <w:r w:rsidR="00A34296" w:rsidRPr="00B5002A">
          <w:rPr>
            <w:noProof/>
            <w:webHidden/>
          </w:rPr>
        </w:r>
        <w:r w:rsidR="00A34296" w:rsidRPr="00B5002A">
          <w:rPr>
            <w:noProof/>
            <w:webHidden/>
          </w:rPr>
          <w:fldChar w:fldCharType="separate"/>
        </w:r>
        <w:r w:rsidR="006B7192">
          <w:rPr>
            <w:noProof/>
            <w:webHidden/>
          </w:rPr>
          <w:t>5</w:t>
        </w:r>
        <w:r w:rsidR="00A34296" w:rsidRPr="00B5002A">
          <w:rPr>
            <w:noProof/>
            <w:webHidden/>
          </w:rPr>
          <w:fldChar w:fldCharType="end"/>
        </w:r>
      </w:hyperlink>
    </w:p>
    <w:p w14:paraId="5FF2D26F" w14:textId="793E185E" w:rsidR="00F34304" w:rsidRPr="00B5002A" w:rsidRDefault="00A628D0">
      <w:pPr>
        <w:pStyle w:val="TOC1"/>
        <w:tabs>
          <w:tab w:val="right" w:leader="dot" w:pos="9638"/>
        </w:tabs>
        <w:rPr>
          <w:rFonts w:ascii="Calibri" w:eastAsia="MS Mincho" w:hAnsi="Calibri"/>
          <w:noProof/>
          <w:sz w:val="22"/>
          <w:szCs w:val="22"/>
          <w:lang w:eastAsia="ja-JP"/>
        </w:rPr>
      </w:pPr>
      <w:hyperlink w:anchor="_Toc466824397" w:history="1">
        <w:r w:rsidR="00F34304" w:rsidRPr="00B5002A">
          <w:rPr>
            <w:rStyle w:val="Hyperlink"/>
            <w:noProof/>
          </w:rPr>
          <w:t xml:space="preserve">Article IV     Department Chair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_Toc466824397 \h </w:instrText>
        </w:r>
        <w:r w:rsidR="00F34304" w:rsidRPr="00B5002A">
          <w:rPr>
            <w:noProof/>
            <w:webHidden/>
          </w:rPr>
        </w:r>
        <w:r w:rsidR="00F34304" w:rsidRPr="00B5002A">
          <w:rPr>
            <w:noProof/>
            <w:webHidden/>
          </w:rPr>
          <w:fldChar w:fldCharType="separate"/>
        </w:r>
        <w:r w:rsidR="006B7192">
          <w:rPr>
            <w:noProof/>
            <w:webHidden/>
          </w:rPr>
          <w:t>6</w:t>
        </w:r>
        <w:r w:rsidR="00F34304" w:rsidRPr="00B5002A">
          <w:rPr>
            <w:noProof/>
            <w:webHidden/>
          </w:rPr>
          <w:fldChar w:fldCharType="end"/>
        </w:r>
      </w:hyperlink>
    </w:p>
    <w:p w14:paraId="017FC412" w14:textId="5E39CE0D" w:rsidR="00F34304" w:rsidRPr="00B5002A" w:rsidRDefault="00A628D0">
      <w:pPr>
        <w:pStyle w:val="TOC2"/>
        <w:tabs>
          <w:tab w:val="right" w:leader="dot" w:pos="9638"/>
        </w:tabs>
        <w:rPr>
          <w:rFonts w:ascii="Calibri" w:eastAsia="MS Mincho" w:hAnsi="Calibri"/>
          <w:noProof/>
          <w:sz w:val="22"/>
          <w:szCs w:val="22"/>
          <w:lang w:eastAsia="ja-JP"/>
        </w:rPr>
      </w:pPr>
      <w:hyperlink w:anchor="_Toc466824398" w:history="1">
        <w:r w:rsidR="00F34304" w:rsidRPr="00B5002A">
          <w:rPr>
            <w:rStyle w:val="Hyperlink"/>
            <w:noProof/>
          </w:rPr>
          <w:t xml:space="preserve">A. Definition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_Toc466824398 \h </w:instrText>
        </w:r>
        <w:r w:rsidR="00F34304" w:rsidRPr="00B5002A">
          <w:rPr>
            <w:noProof/>
            <w:webHidden/>
          </w:rPr>
        </w:r>
        <w:r w:rsidR="00F34304" w:rsidRPr="00B5002A">
          <w:rPr>
            <w:noProof/>
            <w:webHidden/>
          </w:rPr>
          <w:fldChar w:fldCharType="separate"/>
        </w:r>
        <w:r w:rsidR="006B7192">
          <w:rPr>
            <w:noProof/>
            <w:webHidden/>
          </w:rPr>
          <w:t>6</w:t>
        </w:r>
        <w:r w:rsidR="00F34304" w:rsidRPr="00B5002A">
          <w:rPr>
            <w:noProof/>
            <w:webHidden/>
          </w:rPr>
          <w:fldChar w:fldCharType="end"/>
        </w:r>
      </w:hyperlink>
    </w:p>
    <w:p w14:paraId="3973A7AB" w14:textId="6E53ED1F" w:rsidR="005F6D1E" w:rsidRPr="00B5002A" w:rsidRDefault="00A628D0" w:rsidP="005F6D1E">
      <w:pPr>
        <w:pStyle w:val="TOC2"/>
        <w:tabs>
          <w:tab w:val="right" w:leader="dot" w:pos="9638"/>
        </w:tabs>
        <w:rPr>
          <w:rFonts w:ascii="Calibri" w:eastAsia="MS Mincho" w:hAnsi="Calibri"/>
          <w:noProof/>
          <w:sz w:val="22"/>
          <w:szCs w:val="22"/>
          <w:lang w:eastAsia="ja-JP"/>
        </w:rPr>
      </w:pPr>
      <w:hyperlink w:anchor="_Toc466824399" w:history="1">
        <w:r w:rsidR="005F6D1E" w:rsidRPr="00B5002A">
          <w:rPr>
            <w:rStyle w:val="Hyperlink"/>
            <w:noProof/>
          </w:rPr>
          <w:t xml:space="preserve">B. </w:t>
        </w:r>
        <w:r w:rsidR="005F6D1E">
          <w:rPr>
            <w:rStyle w:val="Hyperlink"/>
            <w:noProof/>
          </w:rPr>
          <w:t>Eligibility</w:t>
        </w:r>
        <w:r w:rsidR="005F6D1E" w:rsidRPr="00B5002A">
          <w:rPr>
            <w:noProof/>
            <w:webHidden/>
          </w:rPr>
          <w:tab/>
        </w:r>
        <w:r w:rsidR="005F6D1E" w:rsidRPr="00B5002A">
          <w:rPr>
            <w:noProof/>
            <w:webHidden/>
          </w:rPr>
          <w:fldChar w:fldCharType="begin"/>
        </w:r>
        <w:r w:rsidR="005F6D1E" w:rsidRPr="00B5002A">
          <w:rPr>
            <w:noProof/>
            <w:webHidden/>
          </w:rPr>
          <w:instrText xml:space="preserve"> PAGEREF _Toc466824399 \h </w:instrText>
        </w:r>
        <w:r w:rsidR="005F6D1E" w:rsidRPr="00B5002A">
          <w:rPr>
            <w:noProof/>
            <w:webHidden/>
          </w:rPr>
        </w:r>
        <w:r w:rsidR="005F6D1E" w:rsidRPr="00B5002A">
          <w:rPr>
            <w:noProof/>
            <w:webHidden/>
          </w:rPr>
          <w:fldChar w:fldCharType="separate"/>
        </w:r>
        <w:r w:rsidR="006B7192">
          <w:rPr>
            <w:noProof/>
            <w:webHidden/>
          </w:rPr>
          <w:t>7</w:t>
        </w:r>
        <w:r w:rsidR="005F6D1E" w:rsidRPr="00B5002A">
          <w:rPr>
            <w:noProof/>
            <w:webHidden/>
          </w:rPr>
          <w:fldChar w:fldCharType="end"/>
        </w:r>
      </w:hyperlink>
    </w:p>
    <w:p w14:paraId="1D918E8E" w14:textId="751ACD0C" w:rsidR="00F34304" w:rsidRPr="00B5002A" w:rsidRDefault="00A628D0">
      <w:pPr>
        <w:pStyle w:val="TOC2"/>
        <w:tabs>
          <w:tab w:val="right" w:leader="dot" w:pos="9638"/>
        </w:tabs>
        <w:rPr>
          <w:rFonts w:ascii="Calibri" w:eastAsia="MS Mincho" w:hAnsi="Calibri"/>
          <w:noProof/>
          <w:sz w:val="22"/>
          <w:szCs w:val="22"/>
          <w:lang w:eastAsia="ja-JP"/>
        </w:rPr>
      </w:pPr>
      <w:hyperlink w:anchor="_Toc466824399" w:history="1">
        <w:r w:rsidR="005F6D1E">
          <w:rPr>
            <w:rStyle w:val="Hyperlink"/>
            <w:noProof/>
          </w:rPr>
          <w:t>C</w:t>
        </w:r>
        <w:r w:rsidR="00F34304" w:rsidRPr="00B5002A">
          <w:rPr>
            <w:rStyle w:val="Hyperlink"/>
            <w:noProof/>
          </w:rPr>
          <w:t>. Selection, and Election Procedure</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_Toc466824399 \h </w:instrText>
        </w:r>
        <w:r w:rsidR="00F34304" w:rsidRPr="00B5002A">
          <w:rPr>
            <w:noProof/>
            <w:webHidden/>
          </w:rPr>
        </w:r>
        <w:r w:rsidR="00F34304" w:rsidRPr="00B5002A">
          <w:rPr>
            <w:noProof/>
            <w:webHidden/>
          </w:rPr>
          <w:fldChar w:fldCharType="separate"/>
        </w:r>
        <w:r w:rsidR="006B7192">
          <w:rPr>
            <w:noProof/>
            <w:webHidden/>
          </w:rPr>
          <w:t>7</w:t>
        </w:r>
        <w:r w:rsidR="00F34304" w:rsidRPr="00B5002A">
          <w:rPr>
            <w:noProof/>
            <w:webHidden/>
          </w:rPr>
          <w:fldChar w:fldCharType="end"/>
        </w:r>
      </w:hyperlink>
    </w:p>
    <w:p w14:paraId="741690E9" w14:textId="77BA0EDF" w:rsidR="00F34304" w:rsidRPr="00B5002A" w:rsidRDefault="00A628D0">
      <w:pPr>
        <w:pStyle w:val="TOC2"/>
        <w:tabs>
          <w:tab w:val="right" w:leader="dot" w:pos="9638"/>
        </w:tabs>
        <w:rPr>
          <w:rFonts w:ascii="Calibri" w:eastAsia="MS Mincho" w:hAnsi="Calibri"/>
          <w:noProof/>
          <w:sz w:val="22"/>
          <w:szCs w:val="22"/>
          <w:lang w:eastAsia="ja-JP"/>
        </w:rPr>
      </w:pPr>
      <w:hyperlink w:anchor="_Toc466824400" w:history="1">
        <w:r w:rsidR="005F6D1E">
          <w:rPr>
            <w:rStyle w:val="Hyperlink"/>
            <w:noProof/>
          </w:rPr>
          <w:t>D. Terms of Service</w:t>
        </w:r>
        <w:r w:rsidR="00F34304" w:rsidRPr="00B5002A">
          <w:rPr>
            <w:rStyle w:val="Hyperlink"/>
            <w:noProof/>
          </w:rPr>
          <w:t xml:space="preserve">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_Toc466824400 \h </w:instrText>
        </w:r>
        <w:r w:rsidR="00F34304" w:rsidRPr="00B5002A">
          <w:rPr>
            <w:noProof/>
            <w:webHidden/>
          </w:rPr>
        </w:r>
        <w:r w:rsidR="00F34304" w:rsidRPr="00B5002A">
          <w:rPr>
            <w:noProof/>
            <w:webHidden/>
          </w:rPr>
          <w:fldChar w:fldCharType="separate"/>
        </w:r>
        <w:r w:rsidR="006B7192">
          <w:rPr>
            <w:noProof/>
            <w:webHidden/>
          </w:rPr>
          <w:t>7</w:t>
        </w:r>
        <w:r w:rsidR="00F34304" w:rsidRPr="00B5002A">
          <w:rPr>
            <w:noProof/>
            <w:webHidden/>
          </w:rPr>
          <w:fldChar w:fldCharType="end"/>
        </w:r>
      </w:hyperlink>
    </w:p>
    <w:p w14:paraId="20C2303F" w14:textId="114D27D0" w:rsidR="00F34304" w:rsidRPr="00B5002A" w:rsidRDefault="00A628D0">
      <w:pPr>
        <w:pStyle w:val="TOC2"/>
        <w:tabs>
          <w:tab w:val="right" w:leader="dot" w:pos="9638"/>
        </w:tabs>
        <w:rPr>
          <w:rFonts w:ascii="Calibri" w:eastAsia="MS Mincho" w:hAnsi="Calibri"/>
          <w:noProof/>
          <w:sz w:val="22"/>
          <w:szCs w:val="22"/>
          <w:lang w:eastAsia="ja-JP"/>
        </w:rPr>
      </w:pPr>
      <w:hyperlink w:anchor="_Toc466824401" w:history="1">
        <w:r w:rsidR="005F6D1E">
          <w:rPr>
            <w:rStyle w:val="Hyperlink"/>
            <w:noProof/>
          </w:rPr>
          <w:t>E</w:t>
        </w:r>
        <w:r w:rsidR="00F34304" w:rsidRPr="00B5002A">
          <w:rPr>
            <w:rStyle w:val="Hyperlink"/>
            <w:noProof/>
          </w:rPr>
          <w:t xml:space="preserve">. </w:t>
        </w:r>
        <w:r w:rsidR="005F6D1E">
          <w:rPr>
            <w:rStyle w:val="Hyperlink"/>
            <w:noProof/>
          </w:rPr>
          <w:t>Procedures for Performance Review/ Evaluation</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_Toc466824401 \h </w:instrText>
        </w:r>
        <w:r w:rsidR="00F34304" w:rsidRPr="00B5002A">
          <w:rPr>
            <w:noProof/>
            <w:webHidden/>
          </w:rPr>
        </w:r>
        <w:r w:rsidR="00F34304" w:rsidRPr="00B5002A">
          <w:rPr>
            <w:noProof/>
            <w:webHidden/>
          </w:rPr>
          <w:fldChar w:fldCharType="separate"/>
        </w:r>
        <w:r w:rsidR="006B7192">
          <w:rPr>
            <w:noProof/>
            <w:webHidden/>
          </w:rPr>
          <w:t>8</w:t>
        </w:r>
        <w:r w:rsidR="00F34304" w:rsidRPr="00B5002A">
          <w:rPr>
            <w:noProof/>
            <w:webHidden/>
          </w:rPr>
          <w:fldChar w:fldCharType="end"/>
        </w:r>
      </w:hyperlink>
    </w:p>
    <w:p w14:paraId="24C3DEA9" w14:textId="0CA0C1F1" w:rsidR="00F34304" w:rsidRPr="00B5002A" w:rsidRDefault="00A628D0">
      <w:pPr>
        <w:pStyle w:val="TOC2"/>
        <w:tabs>
          <w:tab w:val="right" w:leader="dot" w:pos="9638"/>
        </w:tabs>
        <w:rPr>
          <w:rFonts w:ascii="Calibri" w:eastAsia="MS Mincho" w:hAnsi="Calibri"/>
          <w:noProof/>
          <w:sz w:val="22"/>
          <w:szCs w:val="22"/>
          <w:lang w:eastAsia="ja-JP"/>
        </w:rPr>
      </w:pPr>
      <w:hyperlink w:anchor="_Toc466824403" w:history="1">
        <w:r w:rsidR="00F34304" w:rsidRPr="00B5002A">
          <w:rPr>
            <w:rStyle w:val="Hyperlink"/>
            <w:noProof/>
          </w:rPr>
          <w:t xml:space="preserve">F. Removal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_Toc466824403 \h </w:instrText>
        </w:r>
        <w:r w:rsidR="00F34304" w:rsidRPr="00B5002A">
          <w:rPr>
            <w:noProof/>
            <w:webHidden/>
          </w:rPr>
        </w:r>
        <w:r w:rsidR="00F34304" w:rsidRPr="00B5002A">
          <w:rPr>
            <w:noProof/>
            <w:webHidden/>
          </w:rPr>
          <w:fldChar w:fldCharType="separate"/>
        </w:r>
        <w:r w:rsidR="006B7192">
          <w:rPr>
            <w:noProof/>
            <w:webHidden/>
          </w:rPr>
          <w:t>8</w:t>
        </w:r>
        <w:r w:rsidR="00F34304" w:rsidRPr="00B5002A">
          <w:rPr>
            <w:noProof/>
            <w:webHidden/>
          </w:rPr>
          <w:fldChar w:fldCharType="end"/>
        </w:r>
      </w:hyperlink>
    </w:p>
    <w:p w14:paraId="0941CA19" w14:textId="0E3CFB38" w:rsidR="00F34304" w:rsidRPr="00B5002A" w:rsidRDefault="00A628D0">
      <w:pPr>
        <w:pStyle w:val="TOC1"/>
        <w:tabs>
          <w:tab w:val="right" w:leader="dot" w:pos="9638"/>
        </w:tabs>
        <w:rPr>
          <w:rFonts w:ascii="Calibri" w:eastAsia="MS Mincho" w:hAnsi="Calibri"/>
          <w:noProof/>
          <w:sz w:val="22"/>
          <w:szCs w:val="22"/>
          <w:lang w:eastAsia="ja-JP"/>
        </w:rPr>
      </w:pPr>
      <w:hyperlink w:anchor="_Toc466824404" w:history="1">
        <w:r w:rsidR="00F34304" w:rsidRPr="00B5002A">
          <w:rPr>
            <w:rStyle w:val="Hyperlink"/>
            <w:noProof/>
          </w:rPr>
          <w:t xml:space="preserve">Article V     Evaluation of Members’ Performance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_Toc466824404 \h </w:instrText>
        </w:r>
        <w:r w:rsidR="00F34304" w:rsidRPr="00B5002A">
          <w:rPr>
            <w:noProof/>
            <w:webHidden/>
          </w:rPr>
        </w:r>
        <w:r w:rsidR="00F34304" w:rsidRPr="00B5002A">
          <w:rPr>
            <w:noProof/>
            <w:webHidden/>
          </w:rPr>
          <w:fldChar w:fldCharType="separate"/>
        </w:r>
        <w:r w:rsidR="006B7192">
          <w:rPr>
            <w:noProof/>
            <w:webHidden/>
          </w:rPr>
          <w:t>8</w:t>
        </w:r>
        <w:r w:rsidR="00F34304" w:rsidRPr="00B5002A">
          <w:rPr>
            <w:noProof/>
            <w:webHidden/>
          </w:rPr>
          <w:fldChar w:fldCharType="end"/>
        </w:r>
      </w:hyperlink>
    </w:p>
    <w:p w14:paraId="3BF2C63F" w14:textId="547E3D74" w:rsidR="00F34304" w:rsidRPr="00B5002A" w:rsidRDefault="00A628D0">
      <w:pPr>
        <w:pStyle w:val="TOC1"/>
        <w:tabs>
          <w:tab w:val="right" w:leader="dot" w:pos="9638"/>
        </w:tabs>
        <w:rPr>
          <w:rFonts w:ascii="Calibri" w:eastAsia="MS Mincho" w:hAnsi="Calibri"/>
          <w:noProof/>
          <w:sz w:val="22"/>
          <w:szCs w:val="22"/>
          <w:lang w:eastAsia="ja-JP"/>
        </w:rPr>
      </w:pPr>
      <w:hyperlink w:anchor="_Toc466824405" w:history="1">
        <w:r w:rsidR="00F34304" w:rsidRPr="00B5002A">
          <w:rPr>
            <w:rStyle w:val="Hyperlink"/>
            <w:noProof/>
          </w:rPr>
          <w:t xml:space="preserve">Article VI     Meeting of the Unit as Whole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_Toc466824405 \h </w:instrText>
        </w:r>
        <w:r w:rsidR="00F34304" w:rsidRPr="00B5002A">
          <w:rPr>
            <w:noProof/>
            <w:webHidden/>
          </w:rPr>
        </w:r>
        <w:r w:rsidR="00F34304" w:rsidRPr="00B5002A">
          <w:rPr>
            <w:noProof/>
            <w:webHidden/>
          </w:rPr>
          <w:fldChar w:fldCharType="separate"/>
        </w:r>
        <w:r w:rsidR="006B7192">
          <w:rPr>
            <w:noProof/>
            <w:webHidden/>
          </w:rPr>
          <w:t>8</w:t>
        </w:r>
        <w:r w:rsidR="00F34304" w:rsidRPr="00B5002A">
          <w:rPr>
            <w:noProof/>
            <w:webHidden/>
          </w:rPr>
          <w:fldChar w:fldCharType="end"/>
        </w:r>
      </w:hyperlink>
    </w:p>
    <w:p w14:paraId="04589FC6" w14:textId="312452C1" w:rsidR="005F6D1E" w:rsidRPr="00B5002A" w:rsidRDefault="005F6D1E" w:rsidP="005F6D1E">
      <w:pPr>
        <w:pStyle w:val="TOC2"/>
        <w:tabs>
          <w:tab w:val="right" w:leader="dot" w:pos="9638"/>
        </w:tabs>
        <w:rPr>
          <w:rFonts w:ascii="Calibri" w:eastAsia="MS Mincho" w:hAnsi="Calibri"/>
          <w:noProof/>
          <w:sz w:val="22"/>
          <w:szCs w:val="22"/>
          <w:lang w:eastAsia="ja-JP"/>
        </w:rPr>
      </w:pPr>
      <w:r>
        <w:t xml:space="preserve">A. </w:t>
      </w:r>
      <w:hyperlink w:anchor="_Toc466824408" w:history="1">
        <w:r>
          <w:rPr>
            <w:rStyle w:val="Hyperlink"/>
            <w:noProof/>
          </w:rPr>
          <w:t>Definition of “Meeting of the Unit as aWhole”</w:t>
        </w:r>
        <w:r w:rsidRPr="00B5002A">
          <w:rPr>
            <w:noProof/>
            <w:webHidden/>
          </w:rPr>
          <w:tab/>
        </w:r>
        <w:r>
          <w:rPr>
            <w:noProof/>
            <w:webHidden/>
          </w:rPr>
          <w:t>8</w:t>
        </w:r>
      </w:hyperlink>
    </w:p>
    <w:p w14:paraId="6BAC3C52" w14:textId="65BA24D8" w:rsidR="00F34304" w:rsidRPr="00B5002A" w:rsidRDefault="005F6D1E" w:rsidP="005F6D1E">
      <w:pPr>
        <w:pStyle w:val="TOC2"/>
        <w:tabs>
          <w:tab w:val="right" w:leader="dot" w:pos="9638"/>
        </w:tabs>
        <w:rPr>
          <w:rFonts w:ascii="Calibri" w:eastAsia="MS Mincho" w:hAnsi="Calibri"/>
          <w:noProof/>
          <w:sz w:val="22"/>
          <w:szCs w:val="22"/>
          <w:lang w:eastAsia="ja-JP"/>
        </w:rPr>
      </w:pPr>
      <w:r>
        <w:t xml:space="preserve">B. </w:t>
      </w:r>
      <w:hyperlink w:anchor="_Toc466824406" w:history="1">
        <w:r w:rsidR="00F34304" w:rsidRPr="00B5002A">
          <w:rPr>
            <w:rStyle w:val="Hyperlink"/>
            <w:noProof/>
          </w:rPr>
          <w:t xml:space="preserve"> Schedule and Agenda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_Toc466824406 \h </w:instrText>
        </w:r>
        <w:r w:rsidR="00F34304" w:rsidRPr="00B5002A">
          <w:rPr>
            <w:noProof/>
            <w:webHidden/>
          </w:rPr>
        </w:r>
        <w:r w:rsidR="00F34304" w:rsidRPr="00B5002A">
          <w:rPr>
            <w:noProof/>
            <w:webHidden/>
          </w:rPr>
          <w:fldChar w:fldCharType="separate"/>
        </w:r>
        <w:r w:rsidR="006B7192">
          <w:rPr>
            <w:noProof/>
            <w:webHidden/>
          </w:rPr>
          <w:t>8</w:t>
        </w:r>
        <w:r w:rsidR="00F34304" w:rsidRPr="00B5002A">
          <w:rPr>
            <w:noProof/>
            <w:webHidden/>
          </w:rPr>
          <w:fldChar w:fldCharType="end"/>
        </w:r>
      </w:hyperlink>
    </w:p>
    <w:p w14:paraId="49930309" w14:textId="20DC4ED2" w:rsidR="00F34304" w:rsidRPr="00B5002A" w:rsidRDefault="005F6D1E" w:rsidP="005F6D1E">
      <w:pPr>
        <w:pStyle w:val="TOC2"/>
        <w:tabs>
          <w:tab w:val="right" w:leader="dot" w:pos="9638"/>
        </w:tabs>
        <w:rPr>
          <w:rFonts w:ascii="Calibri" w:eastAsia="MS Mincho" w:hAnsi="Calibri"/>
          <w:noProof/>
          <w:sz w:val="22"/>
          <w:szCs w:val="22"/>
          <w:lang w:eastAsia="ja-JP"/>
        </w:rPr>
      </w:pPr>
      <w:r>
        <w:t xml:space="preserve">C. </w:t>
      </w:r>
      <w:hyperlink w:anchor="_Toc466824407" w:history="1">
        <w:r w:rsidR="00F34304" w:rsidRPr="00B5002A">
          <w:rPr>
            <w:rStyle w:val="Hyperlink"/>
            <w:noProof/>
          </w:rPr>
          <w:t xml:space="preserve">Process and Quorum </w:t>
        </w:r>
        <w:r w:rsidR="00F34304" w:rsidRPr="00B5002A">
          <w:rPr>
            <w:noProof/>
            <w:webHidden/>
          </w:rPr>
          <w:tab/>
        </w:r>
        <w:r w:rsidR="00E36CDF">
          <w:rPr>
            <w:noProof/>
            <w:webHidden/>
          </w:rPr>
          <w:t>9</w:t>
        </w:r>
      </w:hyperlink>
    </w:p>
    <w:p w14:paraId="25428798" w14:textId="5885A086" w:rsidR="005F6D1E" w:rsidRPr="00B5002A" w:rsidRDefault="00A628D0" w:rsidP="005F6D1E">
      <w:pPr>
        <w:pStyle w:val="TOC2"/>
        <w:tabs>
          <w:tab w:val="right" w:leader="dot" w:pos="9638"/>
        </w:tabs>
        <w:rPr>
          <w:rFonts w:ascii="Calibri" w:eastAsia="MS Mincho" w:hAnsi="Calibri"/>
          <w:noProof/>
          <w:sz w:val="22"/>
          <w:szCs w:val="22"/>
          <w:lang w:eastAsia="ja-JP"/>
        </w:rPr>
      </w:pPr>
      <w:hyperlink w:anchor="_Toc466824408" w:history="1">
        <w:r w:rsidR="005F6D1E">
          <w:rPr>
            <w:rStyle w:val="Hyperlink"/>
            <w:noProof/>
          </w:rPr>
          <w:t>D.</w:t>
        </w:r>
        <w:r w:rsidR="005F6D1E" w:rsidRPr="00B5002A">
          <w:rPr>
            <w:rStyle w:val="Hyperlink"/>
            <w:noProof/>
          </w:rPr>
          <w:t>Voting Protocols</w:t>
        </w:r>
        <w:r w:rsidR="005F6D1E" w:rsidRPr="00B5002A">
          <w:rPr>
            <w:noProof/>
            <w:webHidden/>
          </w:rPr>
          <w:tab/>
        </w:r>
        <w:r w:rsidR="005F6D1E" w:rsidRPr="00B5002A">
          <w:rPr>
            <w:noProof/>
            <w:webHidden/>
          </w:rPr>
          <w:fldChar w:fldCharType="begin"/>
        </w:r>
        <w:r w:rsidR="005F6D1E" w:rsidRPr="00B5002A">
          <w:rPr>
            <w:noProof/>
            <w:webHidden/>
          </w:rPr>
          <w:instrText xml:space="preserve"> PAGEREF _Toc466824408 \h </w:instrText>
        </w:r>
        <w:r w:rsidR="005F6D1E" w:rsidRPr="00B5002A">
          <w:rPr>
            <w:noProof/>
            <w:webHidden/>
          </w:rPr>
        </w:r>
        <w:r w:rsidR="005F6D1E" w:rsidRPr="00B5002A">
          <w:rPr>
            <w:noProof/>
            <w:webHidden/>
          </w:rPr>
          <w:fldChar w:fldCharType="separate"/>
        </w:r>
        <w:r w:rsidR="006B7192">
          <w:rPr>
            <w:noProof/>
            <w:webHidden/>
          </w:rPr>
          <w:t>9</w:t>
        </w:r>
        <w:r w:rsidR="005F6D1E" w:rsidRPr="00B5002A">
          <w:rPr>
            <w:noProof/>
            <w:webHidden/>
          </w:rPr>
          <w:fldChar w:fldCharType="end"/>
        </w:r>
      </w:hyperlink>
    </w:p>
    <w:p w14:paraId="63C7C049" w14:textId="6D3A99B5" w:rsidR="00D94AE0" w:rsidRPr="00B5002A" w:rsidRDefault="00D94AE0" w:rsidP="00D94AE0">
      <w:pPr>
        <w:pStyle w:val="TOC1"/>
        <w:tabs>
          <w:tab w:val="right" w:leader="dot" w:pos="9638"/>
        </w:tabs>
        <w:rPr>
          <w:rFonts w:ascii="Calibri" w:eastAsia="MS Mincho" w:hAnsi="Calibri"/>
          <w:noProof/>
          <w:sz w:val="22"/>
          <w:szCs w:val="22"/>
          <w:lang w:eastAsia="ja-JP"/>
        </w:rPr>
      </w:pPr>
      <w:r>
        <w:t xml:space="preserve">Article VII Advisory Groups            </w:t>
      </w:r>
    </w:p>
    <w:p w14:paraId="0128AC4E" w14:textId="6B29B471" w:rsidR="00D94AE0" w:rsidRPr="00B5002A" w:rsidRDefault="00D94AE0" w:rsidP="00D94AE0">
      <w:pPr>
        <w:pStyle w:val="TOC2"/>
        <w:tabs>
          <w:tab w:val="right" w:leader="dot" w:pos="9638"/>
        </w:tabs>
        <w:rPr>
          <w:rFonts w:ascii="Calibri" w:eastAsia="MS Mincho" w:hAnsi="Calibri"/>
          <w:noProof/>
          <w:sz w:val="22"/>
          <w:szCs w:val="22"/>
          <w:lang w:eastAsia="ja-JP"/>
        </w:rPr>
      </w:pPr>
      <w:r>
        <w:t>A.</w:t>
      </w:r>
      <w:hyperlink w:anchor="_Toc466824408" w:history="1">
        <w:r>
          <w:rPr>
            <w:rStyle w:val="Hyperlink"/>
            <w:noProof/>
          </w:rPr>
          <w:t xml:space="preserve">Purpose </w:t>
        </w:r>
        <w:r w:rsidRPr="00B5002A">
          <w:rPr>
            <w:noProof/>
            <w:webHidden/>
          </w:rPr>
          <w:tab/>
        </w:r>
        <w:r w:rsidRPr="00B5002A">
          <w:rPr>
            <w:noProof/>
            <w:webHidden/>
          </w:rPr>
          <w:fldChar w:fldCharType="begin"/>
        </w:r>
        <w:r w:rsidRPr="00B5002A">
          <w:rPr>
            <w:noProof/>
            <w:webHidden/>
          </w:rPr>
          <w:instrText xml:space="preserve"> PAGEREF _Toc466824408 \h </w:instrText>
        </w:r>
        <w:r w:rsidRPr="00B5002A">
          <w:rPr>
            <w:noProof/>
            <w:webHidden/>
          </w:rPr>
        </w:r>
        <w:r w:rsidRPr="00B5002A">
          <w:rPr>
            <w:noProof/>
            <w:webHidden/>
          </w:rPr>
          <w:fldChar w:fldCharType="separate"/>
        </w:r>
        <w:r w:rsidR="006B7192">
          <w:rPr>
            <w:noProof/>
            <w:webHidden/>
          </w:rPr>
          <w:t>9</w:t>
        </w:r>
        <w:r w:rsidRPr="00B5002A">
          <w:rPr>
            <w:noProof/>
            <w:webHidden/>
          </w:rPr>
          <w:fldChar w:fldCharType="end"/>
        </w:r>
      </w:hyperlink>
    </w:p>
    <w:p w14:paraId="76128DBB" w14:textId="0802811E" w:rsidR="00D94AE0" w:rsidRPr="00B5002A" w:rsidRDefault="00A628D0" w:rsidP="00D94AE0">
      <w:pPr>
        <w:pStyle w:val="TOC2"/>
        <w:tabs>
          <w:tab w:val="right" w:leader="dot" w:pos="9638"/>
        </w:tabs>
        <w:rPr>
          <w:rFonts w:ascii="Calibri" w:eastAsia="MS Mincho" w:hAnsi="Calibri"/>
          <w:noProof/>
          <w:sz w:val="22"/>
          <w:szCs w:val="22"/>
          <w:lang w:eastAsia="ja-JP"/>
        </w:rPr>
      </w:pPr>
      <w:hyperlink w:anchor="_Toc466824408" w:history="1">
        <w:r w:rsidR="00D94AE0">
          <w:rPr>
            <w:rStyle w:val="Hyperlink"/>
            <w:noProof/>
          </w:rPr>
          <w:t>B.Standing and / or Ad Hoc Groups</w:t>
        </w:r>
        <w:r w:rsidR="00D94AE0" w:rsidRPr="00B5002A">
          <w:rPr>
            <w:noProof/>
            <w:webHidden/>
          </w:rPr>
          <w:tab/>
        </w:r>
        <w:r w:rsidR="00D94AE0" w:rsidRPr="00B5002A">
          <w:rPr>
            <w:noProof/>
            <w:webHidden/>
          </w:rPr>
          <w:fldChar w:fldCharType="begin"/>
        </w:r>
        <w:r w:rsidR="00D94AE0" w:rsidRPr="00B5002A">
          <w:rPr>
            <w:noProof/>
            <w:webHidden/>
          </w:rPr>
          <w:instrText xml:space="preserve"> PAGEREF _Toc466824408 \h </w:instrText>
        </w:r>
        <w:r w:rsidR="00D94AE0" w:rsidRPr="00B5002A">
          <w:rPr>
            <w:noProof/>
            <w:webHidden/>
          </w:rPr>
        </w:r>
        <w:r w:rsidR="00D94AE0" w:rsidRPr="00B5002A">
          <w:rPr>
            <w:noProof/>
            <w:webHidden/>
          </w:rPr>
          <w:fldChar w:fldCharType="separate"/>
        </w:r>
        <w:r w:rsidR="006B7192">
          <w:rPr>
            <w:noProof/>
            <w:webHidden/>
          </w:rPr>
          <w:t>9</w:t>
        </w:r>
        <w:r w:rsidR="00D94AE0" w:rsidRPr="00B5002A">
          <w:rPr>
            <w:noProof/>
            <w:webHidden/>
          </w:rPr>
          <w:fldChar w:fldCharType="end"/>
        </w:r>
      </w:hyperlink>
    </w:p>
    <w:p w14:paraId="56376855" w14:textId="37344437" w:rsidR="00D94AE0" w:rsidRPr="00B5002A" w:rsidRDefault="00A628D0" w:rsidP="00D94AE0">
      <w:pPr>
        <w:pStyle w:val="TOC2"/>
        <w:tabs>
          <w:tab w:val="right" w:leader="dot" w:pos="9638"/>
        </w:tabs>
        <w:rPr>
          <w:rFonts w:ascii="Calibri" w:eastAsia="MS Mincho" w:hAnsi="Calibri"/>
          <w:noProof/>
          <w:sz w:val="22"/>
          <w:szCs w:val="22"/>
          <w:lang w:eastAsia="ja-JP"/>
        </w:rPr>
      </w:pPr>
      <w:hyperlink w:anchor="_Toc466824408" w:history="1">
        <w:r w:rsidR="00D94AE0" w:rsidRPr="00B5002A">
          <w:rPr>
            <w:rStyle w:val="Hyperlink"/>
            <w:noProof/>
          </w:rPr>
          <w:t xml:space="preserve">C. </w:t>
        </w:r>
        <w:r w:rsidR="00D94AE0">
          <w:rPr>
            <w:rStyle w:val="Hyperlink"/>
            <w:noProof/>
          </w:rPr>
          <w:t>Members Selection Process and Terms of Service</w:t>
        </w:r>
        <w:r w:rsidR="00D94AE0" w:rsidRPr="00B5002A">
          <w:rPr>
            <w:noProof/>
            <w:webHidden/>
          </w:rPr>
          <w:tab/>
        </w:r>
        <w:r w:rsidR="00D94AE0">
          <w:rPr>
            <w:noProof/>
            <w:webHidden/>
          </w:rPr>
          <w:t>10</w:t>
        </w:r>
      </w:hyperlink>
    </w:p>
    <w:p w14:paraId="51B6AA0B" w14:textId="6D15F1FB" w:rsidR="00F34304" w:rsidRPr="00B5002A" w:rsidRDefault="00A628D0">
      <w:pPr>
        <w:pStyle w:val="TOC1"/>
        <w:tabs>
          <w:tab w:val="right" w:leader="dot" w:pos="9638"/>
        </w:tabs>
        <w:rPr>
          <w:rFonts w:ascii="Calibri" w:eastAsia="MS Mincho" w:hAnsi="Calibri"/>
          <w:noProof/>
          <w:sz w:val="22"/>
          <w:szCs w:val="22"/>
          <w:lang w:eastAsia="ja-JP"/>
        </w:rPr>
      </w:pPr>
      <w:hyperlink w:anchor="_Toc466824410" w:history="1">
        <w:r w:rsidR="00F34304" w:rsidRPr="00B5002A">
          <w:rPr>
            <w:rStyle w:val="Hyperlink"/>
            <w:noProof/>
          </w:rPr>
          <w:t>Article VIII     Committees</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_Toc466824410 \h </w:instrText>
        </w:r>
        <w:r w:rsidR="00F34304" w:rsidRPr="00B5002A">
          <w:rPr>
            <w:noProof/>
            <w:webHidden/>
          </w:rPr>
        </w:r>
        <w:r w:rsidR="00F34304" w:rsidRPr="00B5002A">
          <w:rPr>
            <w:noProof/>
            <w:webHidden/>
          </w:rPr>
          <w:fldChar w:fldCharType="separate"/>
        </w:r>
        <w:r w:rsidR="006B7192">
          <w:rPr>
            <w:noProof/>
            <w:webHidden/>
          </w:rPr>
          <w:t>10</w:t>
        </w:r>
        <w:r w:rsidR="00F34304" w:rsidRPr="00B5002A">
          <w:rPr>
            <w:noProof/>
            <w:webHidden/>
          </w:rPr>
          <w:fldChar w:fldCharType="end"/>
        </w:r>
      </w:hyperlink>
    </w:p>
    <w:p w14:paraId="67A63D1D" w14:textId="7DF12955" w:rsidR="00F34304" w:rsidRPr="00B5002A" w:rsidRDefault="00A628D0">
      <w:pPr>
        <w:pStyle w:val="TOC2"/>
        <w:tabs>
          <w:tab w:val="right" w:leader="dot" w:pos="9638"/>
        </w:tabs>
        <w:rPr>
          <w:rFonts w:ascii="Calibri" w:eastAsia="MS Mincho" w:hAnsi="Calibri"/>
          <w:noProof/>
          <w:sz w:val="22"/>
          <w:szCs w:val="22"/>
          <w:lang w:eastAsia="ja-JP"/>
        </w:rPr>
      </w:pPr>
      <w:hyperlink w:anchor="_Toc466824411" w:history="1">
        <w:r w:rsidR="00F34304" w:rsidRPr="00B5002A">
          <w:rPr>
            <w:rStyle w:val="Hyperlink"/>
            <w:noProof/>
          </w:rPr>
          <w:t>A. Curriculum Committee</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_Toc466824411 \h </w:instrText>
        </w:r>
        <w:r w:rsidR="00F34304" w:rsidRPr="00B5002A">
          <w:rPr>
            <w:noProof/>
            <w:webHidden/>
          </w:rPr>
        </w:r>
        <w:r w:rsidR="00F34304" w:rsidRPr="00B5002A">
          <w:rPr>
            <w:noProof/>
            <w:webHidden/>
          </w:rPr>
          <w:fldChar w:fldCharType="separate"/>
        </w:r>
        <w:r w:rsidR="006B7192">
          <w:rPr>
            <w:noProof/>
            <w:webHidden/>
          </w:rPr>
          <w:t>10</w:t>
        </w:r>
        <w:r w:rsidR="00F34304" w:rsidRPr="00B5002A">
          <w:rPr>
            <w:noProof/>
            <w:webHidden/>
          </w:rPr>
          <w:fldChar w:fldCharType="end"/>
        </w:r>
      </w:hyperlink>
    </w:p>
    <w:p w14:paraId="3B75F828" w14:textId="08B64E76" w:rsidR="00F34304" w:rsidRPr="00B5002A" w:rsidRDefault="00A628D0">
      <w:pPr>
        <w:pStyle w:val="TOC2"/>
        <w:tabs>
          <w:tab w:val="right" w:leader="dot" w:pos="9638"/>
        </w:tabs>
        <w:rPr>
          <w:rFonts w:ascii="Calibri" w:eastAsia="MS Mincho" w:hAnsi="Calibri"/>
          <w:noProof/>
          <w:sz w:val="22"/>
          <w:szCs w:val="22"/>
          <w:lang w:eastAsia="ja-JP"/>
        </w:rPr>
      </w:pPr>
      <w:hyperlink w:anchor="_Toc466824414" w:history="1">
        <w:r w:rsidR="00F34304" w:rsidRPr="00B5002A">
          <w:rPr>
            <w:rStyle w:val="Hyperlink"/>
            <w:noProof/>
          </w:rPr>
          <w:t>B. Admissions Committees</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_Toc466824414 \h </w:instrText>
        </w:r>
        <w:r w:rsidR="00F34304" w:rsidRPr="00B5002A">
          <w:rPr>
            <w:noProof/>
            <w:webHidden/>
          </w:rPr>
        </w:r>
        <w:r w:rsidR="00F34304" w:rsidRPr="00B5002A">
          <w:rPr>
            <w:noProof/>
            <w:webHidden/>
          </w:rPr>
          <w:fldChar w:fldCharType="separate"/>
        </w:r>
        <w:r w:rsidR="006B7192">
          <w:rPr>
            <w:noProof/>
            <w:webHidden/>
          </w:rPr>
          <w:t>11</w:t>
        </w:r>
        <w:r w:rsidR="00F34304" w:rsidRPr="00B5002A">
          <w:rPr>
            <w:noProof/>
            <w:webHidden/>
          </w:rPr>
          <w:fldChar w:fldCharType="end"/>
        </w:r>
      </w:hyperlink>
    </w:p>
    <w:p w14:paraId="5938ACD1" w14:textId="68243406" w:rsidR="00F34304" w:rsidRPr="00B5002A" w:rsidRDefault="00A628D0">
      <w:pPr>
        <w:pStyle w:val="TOC2"/>
        <w:tabs>
          <w:tab w:val="right" w:leader="dot" w:pos="9638"/>
        </w:tabs>
        <w:rPr>
          <w:rFonts w:ascii="Calibri" w:eastAsia="MS Mincho" w:hAnsi="Calibri"/>
          <w:noProof/>
          <w:sz w:val="22"/>
          <w:szCs w:val="22"/>
          <w:lang w:eastAsia="ja-JP"/>
        </w:rPr>
      </w:pPr>
      <w:hyperlink w:anchor="_Toc466824417" w:history="1">
        <w:r w:rsidR="00F34304" w:rsidRPr="00B5002A">
          <w:rPr>
            <w:rStyle w:val="Hyperlink"/>
            <w:noProof/>
          </w:rPr>
          <w:t>C. Faculty Search Committees</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_Toc466824417 \h </w:instrText>
        </w:r>
        <w:r w:rsidR="00F34304" w:rsidRPr="00B5002A">
          <w:rPr>
            <w:noProof/>
            <w:webHidden/>
          </w:rPr>
        </w:r>
        <w:r w:rsidR="00F34304" w:rsidRPr="00B5002A">
          <w:rPr>
            <w:noProof/>
            <w:webHidden/>
          </w:rPr>
          <w:fldChar w:fldCharType="separate"/>
        </w:r>
        <w:r w:rsidR="006B7192">
          <w:rPr>
            <w:noProof/>
            <w:webHidden/>
          </w:rPr>
          <w:t>12</w:t>
        </w:r>
        <w:r w:rsidR="00F34304" w:rsidRPr="00B5002A">
          <w:rPr>
            <w:noProof/>
            <w:webHidden/>
          </w:rPr>
          <w:fldChar w:fldCharType="end"/>
        </w:r>
      </w:hyperlink>
    </w:p>
    <w:p w14:paraId="7F27B8AC" w14:textId="72F33314" w:rsidR="00F34304" w:rsidRPr="00B5002A" w:rsidRDefault="00A628D0">
      <w:pPr>
        <w:pStyle w:val="TOC2"/>
        <w:tabs>
          <w:tab w:val="right" w:leader="dot" w:pos="9638"/>
        </w:tabs>
        <w:rPr>
          <w:rFonts w:ascii="Calibri" w:eastAsia="MS Mincho" w:hAnsi="Calibri"/>
          <w:noProof/>
          <w:sz w:val="22"/>
          <w:szCs w:val="22"/>
          <w:lang w:eastAsia="ja-JP"/>
        </w:rPr>
      </w:pPr>
      <w:hyperlink w:anchor="_Toc466824420" w:history="1">
        <w:r w:rsidR="00F34304" w:rsidRPr="00B5002A">
          <w:rPr>
            <w:rStyle w:val="Hyperlink"/>
            <w:noProof/>
          </w:rPr>
          <w:t>D. Awards and Scholarships Committee</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_Toc466824420 \h </w:instrText>
        </w:r>
        <w:r w:rsidR="00F34304" w:rsidRPr="00B5002A">
          <w:rPr>
            <w:noProof/>
            <w:webHidden/>
          </w:rPr>
        </w:r>
        <w:r w:rsidR="00F34304" w:rsidRPr="00B5002A">
          <w:rPr>
            <w:noProof/>
            <w:webHidden/>
          </w:rPr>
          <w:fldChar w:fldCharType="separate"/>
        </w:r>
        <w:r w:rsidR="006B7192">
          <w:rPr>
            <w:noProof/>
            <w:webHidden/>
          </w:rPr>
          <w:t>12</w:t>
        </w:r>
        <w:r w:rsidR="00F34304" w:rsidRPr="00B5002A">
          <w:rPr>
            <w:noProof/>
            <w:webHidden/>
          </w:rPr>
          <w:fldChar w:fldCharType="end"/>
        </w:r>
      </w:hyperlink>
    </w:p>
    <w:p w14:paraId="0A158BA7" w14:textId="6BE0DD58" w:rsidR="00D94AE0" w:rsidRPr="00B5002A" w:rsidRDefault="00A628D0" w:rsidP="00D94AE0">
      <w:pPr>
        <w:pStyle w:val="TOC2"/>
        <w:tabs>
          <w:tab w:val="right" w:leader="dot" w:pos="9638"/>
        </w:tabs>
        <w:rPr>
          <w:rFonts w:ascii="Calibri" w:eastAsia="MS Mincho" w:hAnsi="Calibri"/>
          <w:noProof/>
          <w:sz w:val="22"/>
          <w:szCs w:val="22"/>
          <w:lang w:eastAsia="ja-JP"/>
        </w:rPr>
      </w:pPr>
      <w:hyperlink w:anchor="_Toc466824423" w:history="1">
        <w:r w:rsidR="00D94AE0" w:rsidRPr="00B5002A">
          <w:rPr>
            <w:rStyle w:val="Hyperlink"/>
            <w:noProof/>
          </w:rPr>
          <w:t xml:space="preserve">E. </w:t>
        </w:r>
        <w:r w:rsidR="00D94AE0">
          <w:rPr>
            <w:rStyle w:val="Hyperlink"/>
            <w:noProof/>
          </w:rPr>
          <w:t xml:space="preserve">Assessement </w:t>
        </w:r>
        <w:r w:rsidR="00D94AE0" w:rsidRPr="00B5002A">
          <w:rPr>
            <w:rStyle w:val="Hyperlink"/>
            <w:noProof/>
          </w:rPr>
          <w:t>Committee</w:t>
        </w:r>
        <w:r w:rsidR="00D94AE0" w:rsidRPr="00B5002A">
          <w:rPr>
            <w:noProof/>
            <w:webHidden/>
          </w:rPr>
          <w:tab/>
        </w:r>
        <w:r w:rsidR="00D94AE0" w:rsidRPr="00B5002A">
          <w:rPr>
            <w:noProof/>
            <w:webHidden/>
          </w:rPr>
          <w:fldChar w:fldCharType="begin"/>
        </w:r>
        <w:r w:rsidR="00D94AE0" w:rsidRPr="00B5002A">
          <w:rPr>
            <w:noProof/>
            <w:webHidden/>
          </w:rPr>
          <w:instrText xml:space="preserve"> PAGEREF _Toc466824423 \h </w:instrText>
        </w:r>
        <w:r w:rsidR="00D94AE0" w:rsidRPr="00B5002A">
          <w:rPr>
            <w:noProof/>
            <w:webHidden/>
          </w:rPr>
        </w:r>
        <w:r w:rsidR="00D94AE0" w:rsidRPr="00B5002A">
          <w:rPr>
            <w:noProof/>
            <w:webHidden/>
          </w:rPr>
          <w:fldChar w:fldCharType="separate"/>
        </w:r>
        <w:r w:rsidR="006B7192">
          <w:rPr>
            <w:noProof/>
            <w:webHidden/>
          </w:rPr>
          <w:t>13</w:t>
        </w:r>
        <w:r w:rsidR="00D94AE0" w:rsidRPr="00B5002A">
          <w:rPr>
            <w:noProof/>
            <w:webHidden/>
          </w:rPr>
          <w:fldChar w:fldCharType="end"/>
        </w:r>
      </w:hyperlink>
    </w:p>
    <w:p w14:paraId="16F3092A" w14:textId="6E4E173F" w:rsidR="00F34304" w:rsidRPr="00B5002A" w:rsidRDefault="00A628D0">
      <w:pPr>
        <w:pStyle w:val="TOC2"/>
        <w:tabs>
          <w:tab w:val="right" w:leader="dot" w:pos="9638"/>
        </w:tabs>
        <w:rPr>
          <w:rFonts w:ascii="Calibri" w:eastAsia="MS Mincho" w:hAnsi="Calibri"/>
          <w:noProof/>
          <w:sz w:val="22"/>
          <w:szCs w:val="22"/>
          <w:lang w:eastAsia="ja-JP"/>
        </w:rPr>
      </w:pPr>
      <w:hyperlink w:anchor="_Toc466824423" w:history="1">
        <w:r w:rsidR="00D94AE0">
          <w:rPr>
            <w:rStyle w:val="Hyperlink"/>
            <w:noProof/>
          </w:rPr>
          <w:t>F</w:t>
        </w:r>
        <w:r w:rsidR="00F34304" w:rsidRPr="00B5002A">
          <w:rPr>
            <w:rStyle w:val="Hyperlink"/>
            <w:noProof/>
          </w:rPr>
          <w:t>. Ad Hoc Committees</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_Toc466824423 \h </w:instrText>
        </w:r>
        <w:r w:rsidR="00F34304" w:rsidRPr="00B5002A">
          <w:rPr>
            <w:noProof/>
            <w:webHidden/>
          </w:rPr>
        </w:r>
        <w:r w:rsidR="00F34304" w:rsidRPr="00B5002A">
          <w:rPr>
            <w:noProof/>
            <w:webHidden/>
          </w:rPr>
          <w:fldChar w:fldCharType="separate"/>
        </w:r>
        <w:r w:rsidR="006B7192">
          <w:rPr>
            <w:noProof/>
            <w:webHidden/>
          </w:rPr>
          <w:t>13</w:t>
        </w:r>
        <w:r w:rsidR="00F34304" w:rsidRPr="00B5002A">
          <w:rPr>
            <w:noProof/>
            <w:webHidden/>
          </w:rPr>
          <w:fldChar w:fldCharType="end"/>
        </w:r>
      </w:hyperlink>
    </w:p>
    <w:p w14:paraId="04B35BDD" w14:textId="043C65AC" w:rsidR="00F34304" w:rsidRPr="00B5002A" w:rsidRDefault="00A628D0">
      <w:pPr>
        <w:pStyle w:val="TOC1"/>
        <w:tabs>
          <w:tab w:val="right" w:leader="dot" w:pos="9638"/>
        </w:tabs>
        <w:rPr>
          <w:rFonts w:ascii="Calibri" w:eastAsia="MS Mincho" w:hAnsi="Calibri"/>
          <w:noProof/>
          <w:sz w:val="22"/>
          <w:szCs w:val="22"/>
          <w:lang w:eastAsia="ja-JP"/>
        </w:rPr>
      </w:pPr>
      <w:hyperlink w:anchor="_Toc466824424" w:history="1">
        <w:r w:rsidR="00F34304" w:rsidRPr="00B5002A">
          <w:rPr>
            <w:rStyle w:val="Hyperlink"/>
            <w:noProof/>
          </w:rPr>
          <w:t xml:space="preserve">Article IX     Ratification, Distribution and Amendment of Bylaws </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_Toc466824424 \h </w:instrText>
        </w:r>
        <w:r w:rsidR="00F34304" w:rsidRPr="00B5002A">
          <w:rPr>
            <w:noProof/>
            <w:webHidden/>
          </w:rPr>
        </w:r>
        <w:r w:rsidR="00F34304" w:rsidRPr="00B5002A">
          <w:rPr>
            <w:noProof/>
            <w:webHidden/>
          </w:rPr>
          <w:fldChar w:fldCharType="separate"/>
        </w:r>
        <w:r w:rsidR="006B7192">
          <w:rPr>
            <w:noProof/>
            <w:webHidden/>
          </w:rPr>
          <w:t>13</w:t>
        </w:r>
        <w:r w:rsidR="00F34304" w:rsidRPr="00B5002A">
          <w:rPr>
            <w:noProof/>
            <w:webHidden/>
          </w:rPr>
          <w:fldChar w:fldCharType="end"/>
        </w:r>
      </w:hyperlink>
    </w:p>
    <w:p w14:paraId="62C103DE" w14:textId="1EDF868A" w:rsidR="00F34304" w:rsidRPr="00B5002A" w:rsidRDefault="00A628D0">
      <w:pPr>
        <w:pStyle w:val="TOC1"/>
        <w:tabs>
          <w:tab w:val="right" w:leader="dot" w:pos="9638"/>
        </w:tabs>
        <w:rPr>
          <w:rFonts w:ascii="Calibri" w:eastAsia="MS Mincho" w:hAnsi="Calibri"/>
          <w:noProof/>
          <w:sz w:val="22"/>
          <w:szCs w:val="22"/>
          <w:lang w:eastAsia="ja-JP"/>
        </w:rPr>
      </w:pPr>
      <w:hyperlink w:anchor="_Toc466824428" w:history="1">
        <w:r w:rsidR="00F34304" w:rsidRPr="00B5002A">
          <w:rPr>
            <w:rStyle w:val="Hyperlink"/>
            <w:noProof/>
          </w:rPr>
          <w:t>Appendices</w:t>
        </w:r>
        <w:r w:rsidR="00F34304" w:rsidRPr="00B5002A">
          <w:rPr>
            <w:noProof/>
            <w:webHidden/>
          </w:rPr>
          <w:tab/>
        </w:r>
        <w:r w:rsidR="00F34304" w:rsidRPr="00B5002A">
          <w:rPr>
            <w:noProof/>
            <w:webHidden/>
          </w:rPr>
          <w:fldChar w:fldCharType="begin"/>
        </w:r>
        <w:r w:rsidR="00F34304" w:rsidRPr="00B5002A">
          <w:rPr>
            <w:noProof/>
            <w:webHidden/>
          </w:rPr>
          <w:instrText xml:space="preserve"> PAGEREF _Toc466824428 \h </w:instrText>
        </w:r>
        <w:r w:rsidR="00F34304" w:rsidRPr="00B5002A">
          <w:rPr>
            <w:noProof/>
            <w:webHidden/>
          </w:rPr>
        </w:r>
        <w:r w:rsidR="00F34304" w:rsidRPr="00B5002A">
          <w:rPr>
            <w:noProof/>
            <w:webHidden/>
          </w:rPr>
          <w:fldChar w:fldCharType="separate"/>
        </w:r>
        <w:r w:rsidR="006B7192">
          <w:rPr>
            <w:noProof/>
            <w:webHidden/>
          </w:rPr>
          <w:t>14</w:t>
        </w:r>
        <w:r w:rsidR="00F34304" w:rsidRPr="00B5002A">
          <w:rPr>
            <w:noProof/>
            <w:webHidden/>
          </w:rPr>
          <w:fldChar w:fldCharType="end"/>
        </w:r>
      </w:hyperlink>
    </w:p>
    <w:p w14:paraId="71560635" w14:textId="77777777" w:rsidR="00753F44" w:rsidRDefault="00EB2228" w:rsidP="00D94AE0">
      <w:pPr>
        <w:jc w:val="center"/>
        <w:rPr>
          <w:b/>
          <w:bCs/>
          <w:noProof/>
        </w:rPr>
      </w:pPr>
      <w:r w:rsidRPr="00B5002A">
        <w:rPr>
          <w:b/>
          <w:bCs/>
          <w:noProof/>
        </w:rPr>
        <w:fldChar w:fldCharType="end"/>
      </w:r>
      <w:bookmarkStart w:id="0" w:name="_Toc466824384"/>
    </w:p>
    <w:p w14:paraId="0781115B" w14:textId="77777777" w:rsidR="00753F44" w:rsidRDefault="00753F44" w:rsidP="00D94AE0">
      <w:pPr>
        <w:jc w:val="center"/>
        <w:rPr>
          <w:b/>
          <w:bCs/>
          <w:noProof/>
        </w:rPr>
      </w:pPr>
    </w:p>
    <w:p w14:paraId="618A4B77" w14:textId="0C39265A" w:rsidR="003460C9" w:rsidRPr="00D94AE0" w:rsidRDefault="003460C9" w:rsidP="00D94AE0">
      <w:pPr>
        <w:jc w:val="center"/>
        <w:rPr>
          <w:b/>
          <w:sz w:val="32"/>
          <w:szCs w:val="32"/>
        </w:rPr>
      </w:pPr>
      <w:r w:rsidRPr="00D94AE0">
        <w:rPr>
          <w:b/>
          <w:sz w:val="32"/>
          <w:szCs w:val="32"/>
        </w:rPr>
        <w:t>Preamble</w:t>
      </w:r>
      <w:bookmarkEnd w:id="0"/>
    </w:p>
    <w:p w14:paraId="117DF8DD" w14:textId="77777777" w:rsidR="003460C9" w:rsidRPr="00B5002A" w:rsidRDefault="003460C9"/>
    <w:p w14:paraId="28C0E797" w14:textId="77777777" w:rsidR="003460C9" w:rsidRPr="00B5002A" w:rsidRDefault="003460C9">
      <w:r w:rsidRPr="00B5002A">
        <w:t xml:space="preserve">The </w:t>
      </w:r>
      <w:r w:rsidR="00FF7F91" w:rsidRPr="00B5002A">
        <w:t>Depa</w:t>
      </w:r>
      <w:r w:rsidR="00D20922" w:rsidRPr="00B5002A">
        <w:t>rtment of Public Administration</w:t>
      </w:r>
      <w:r w:rsidR="003F2FE5" w:rsidRPr="00B5002A">
        <w:t xml:space="preserve"> </w:t>
      </w:r>
      <w:r w:rsidRPr="00B5002A">
        <w:t>is committed to the principles of shared governance and academic freedom. This commitment is based on a recognition that the collective good of the University requires mutual support of, and respect for, the differential role responsibilities of faculty, students and administrators at multiple levels of authority throughout the Unive</w:t>
      </w:r>
      <w:r w:rsidR="00CC5E65" w:rsidRPr="00B5002A">
        <w:t xml:space="preserve">rsity decision making process. </w:t>
      </w:r>
      <w:r w:rsidRPr="00B5002A">
        <w:t xml:space="preserve">While definitions of roles </w:t>
      </w:r>
      <w:r w:rsidR="00F34304" w:rsidRPr="00B5002A">
        <w:t xml:space="preserve">and procedures described in this Bylaws </w:t>
      </w:r>
      <w:r w:rsidRPr="00B5002A">
        <w:t xml:space="preserve">are </w:t>
      </w:r>
      <w:r w:rsidR="00F34304" w:rsidRPr="00B5002A">
        <w:t xml:space="preserve">consistent with, but are superseded by </w:t>
      </w:r>
      <w:r w:rsidRPr="00B5002A">
        <w:t xml:space="preserve">various documents, such as the </w:t>
      </w:r>
      <w:r w:rsidR="00EB2228" w:rsidRPr="00B5002A">
        <w:t>Constitution of the Portland State University Faculty (</w:t>
      </w:r>
      <w:hyperlink r:id="rId8" w:history="1">
        <w:r w:rsidR="00EB2228" w:rsidRPr="00B5002A">
          <w:rPr>
            <w:rStyle w:val="Hyperlink"/>
          </w:rPr>
          <w:t>https://www.pdx.edu/faculty-senate/sites/www.pdx.edu.faculty-senate/files/constitution.pdf</w:t>
        </w:r>
      </w:hyperlink>
      <w:r w:rsidR="00EB2228" w:rsidRPr="00B5002A">
        <w:t xml:space="preserve">) </w:t>
      </w:r>
      <w:r w:rsidRPr="00B5002A">
        <w:t>PSU Faculty Governance Guide</w:t>
      </w:r>
      <w:r w:rsidR="00EB2228" w:rsidRPr="00B5002A">
        <w:t xml:space="preserve"> (</w:t>
      </w:r>
      <w:hyperlink r:id="rId9" w:history="1">
        <w:r w:rsidR="00EB2228" w:rsidRPr="00B5002A">
          <w:rPr>
            <w:rStyle w:val="Hyperlink"/>
          </w:rPr>
          <w:t>https://www.pdx.edu/faculty-senate/sites/www.pdx.edu.faculty-senate/files/FGG_revJan_23_2015.pdf</w:t>
        </w:r>
      </w:hyperlink>
      <w:r w:rsidR="00EB2228" w:rsidRPr="00B5002A">
        <w:t>)</w:t>
      </w:r>
      <w:r w:rsidRPr="00B5002A">
        <w:t xml:space="preserve">, collective bargaining agreements, Oregon Administrative Rules, etc., the faculty and administration of the </w:t>
      </w:r>
      <w:r w:rsidR="00FF7F91" w:rsidRPr="00B5002A">
        <w:t>Department of Public A</w:t>
      </w:r>
      <w:bookmarkStart w:id="1" w:name="_GoBack"/>
      <w:bookmarkEnd w:id="1"/>
      <w:r w:rsidR="00FF7F91" w:rsidRPr="00B5002A">
        <w:t xml:space="preserve">dministration </w:t>
      </w:r>
      <w:r w:rsidRPr="00B5002A">
        <w:t xml:space="preserve">endeavor to govern based on the spirit of accommodation among colleagues in a common enterprise. </w:t>
      </w:r>
    </w:p>
    <w:p w14:paraId="0B815344" w14:textId="77777777" w:rsidR="000B0EF9" w:rsidRPr="00B5002A" w:rsidRDefault="000B0EF9"/>
    <w:p w14:paraId="7B640F26" w14:textId="77777777" w:rsidR="000B0EF9" w:rsidRPr="00B5002A" w:rsidRDefault="000B0EF9" w:rsidP="000B0EF9">
      <w:pPr>
        <w:pStyle w:val="Heading1"/>
      </w:pPr>
      <w:bookmarkStart w:id="2" w:name="_Toc466824385"/>
      <w:r w:rsidRPr="00B5002A">
        <w:t>A</w:t>
      </w:r>
      <w:r w:rsidR="00EB2228" w:rsidRPr="00B5002A">
        <w:t xml:space="preserve">rticle I     </w:t>
      </w:r>
      <w:r w:rsidRPr="00B5002A">
        <w:t xml:space="preserve">Name </w:t>
      </w:r>
      <w:bookmarkEnd w:id="2"/>
    </w:p>
    <w:p w14:paraId="48A60E87" w14:textId="77777777" w:rsidR="000B0EF9" w:rsidRPr="00B5002A" w:rsidRDefault="000B0EF9" w:rsidP="000B0EF9"/>
    <w:p w14:paraId="25883646" w14:textId="77777777" w:rsidR="00814E03" w:rsidRPr="00B5002A" w:rsidRDefault="00814E03" w:rsidP="00814E03">
      <w:r w:rsidRPr="00B5002A">
        <w:t>The organization herein defined shall be known as the Department of Public Administration</w:t>
      </w:r>
      <w:r w:rsidR="00E75D78" w:rsidRPr="00B5002A">
        <w:t xml:space="preserve"> (hereafter referred to as Department)</w:t>
      </w:r>
      <w:r w:rsidRPr="00B5002A">
        <w:t xml:space="preserve">. It is one of three departments comprising the Hatfield School of Government (Criminology and Criminal Justice, Political Science and Public Administration). </w:t>
      </w:r>
    </w:p>
    <w:p w14:paraId="7596DE1D" w14:textId="77777777" w:rsidR="000B0EF9" w:rsidRPr="00B5002A" w:rsidRDefault="000B0EF9" w:rsidP="000B0EF9"/>
    <w:p w14:paraId="37D3F1B3" w14:textId="77777777" w:rsidR="000B0EF9" w:rsidRPr="00B5002A" w:rsidRDefault="000B0EF9" w:rsidP="000B0EF9">
      <w:pPr>
        <w:pStyle w:val="Heading1"/>
      </w:pPr>
      <w:bookmarkStart w:id="3" w:name="_Toc466824386"/>
      <w:r w:rsidRPr="00B5002A">
        <w:t>Article II</w:t>
      </w:r>
      <w:r w:rsidR="00EB2228" w:rsidRPr="00B5002A">
        <w:t xml:space="preserve">     </w:t>
      </w:r>
      <w:r w:rsidRPr="00B5002A">
        <w:t>Purpose</w:t>
      </w:r>
      <w:bookmarkEnd w:id="3"/>
      <w:r w:rsidRPr="00B5002A">
        <w:t xml:space="preserve">  </w:t>
      </w:r>
    </w:p>
    <w:p w14:paraId="58EC40E9" w14:textId="77777777" w:rsidR="000B0EF9" w:rsidRPr="00B5002A" w:rsidRDefault="000B0EF9" w:rsidP="000B0EF9"/>
    <w:p w14:paraId="7A82FF29" w14:textId="77777777" w:rsidR="00690768" w:rsidRPr="00B5002A" w:rsidRDefault="00690768" w:rsidP="00690768"/>
    <w:p w14:paraId="0E83C3E7" w14:textId="77777777" w:rsidR="00690768" w:rsidRPr="00B5002A" w:rsidRDefault="00690768" w:rsidP="00690768">
      <w:pPr>
        <w:pStyle w:val="Heading2"/>
      </w:pPr>
      <w:bookmarkStart w:id="4" w:name="_Toc466824387"/>
      <w:r w:rsidRPr="00B5002A">
        <w:t xml:space="preserve">A. Unit Mission Statement / Goals and Objectives </w:t>
      </w:r>
      <w:bookmarkEnd w:id="4"/>
    </w:p>
    <w:p w14:paraId="6FFF4012" w14:textId="77777777" w:rsidR="00690768" w:rsidRPr="00B5002A" w:rsidRDefault="00690768" w:rsidP="00690768"/>
    <w:p w14:paraId="2E49D37F" w14:textId="77777777" w:rsidR="00690768" w:rsidRPr="00B5002A" w:rsidRDefault="00690768" w:rsidP="00690768">
      <w:pPr>
        <w:rPr>
          <w:shd w:val="clear" w:color="auto" w:fill="FFFFFF"/>
        </w:rPr>
      </w:pPr>
      <w:r w:rsidRPr="00B5002A">
        <w:rPr>
          <w:shd w:val="clear" w:color="auto" w:fill="FFFFFF"/>
        </w:rPr>
        <w:t>The Department of Public Administration at Portland State University is dedicated to preparing individuals for ethical, competent and effective public service in a range of roles in policy, management and leadership. We seek to improve practice by facilitating learning through community engagement, promoting scholarship, and encouraging reflection as we develop and work with leaders representing diverse communities across all domains of public service.</w:t>
      </w:r>
    </w:p>
    <w:p w14:paraId="61438AC6" w14:textId="77777777" w:rsidR="00690768" w:rsidRPr="00B5002A" w:rsidRDefault="00690768" w:rsidP="00690768">
      <w:pPr>
        <w:rPr>
          <w:rFonts w:ascii="Lucida Sans Unicode" w:hAnsi="Lucida Sans Unicode" w:cs="Lucida Sans Unicode"/>
          <w:color w:val="000000"/>
          <w:sz w:val="18"/>
          <w:szCs w:val="18"/>
          <w:shd w:val="clear" w:color="auto" w:fill="FFFFFF"/>
        </w:rPr>
      </w:pPr>
    </w:p>
    <w:p w14:paraId="772FAD63" w14:textId="77777777" w:rsidR="00690768" w:rsidRPr="00B5002A" w:rsidRDefault="00690768" w:rsidP="00690768">
      <w:r w:rsidRPr="00B5002A">
        <w:t xml:space="preserve">In addition to serving students who are enrolled in Departmental degree programs, Public Administration seeks to support the interdisciplinary program housed in the Hatfield School of Government. </w:t>
      </w:r>
    </w:p>
    <w:p w14:paraId="7B1B9889" w14:textId="77777777" w:rsidR="00690768" w:rsidRPr="00B5002A" w:rsidRDefault="00690768" w:rsidP="00690768"/>
    <w:p w14:paraId="6CB7BD6C" w14:textId="77777777" w:rsidR="00690768" w:rsidRPr="00B5002A" w:rsidRDefault="00690768" w:rsidP="00690768"/>
    <w:p w14:paraId="5FEAC999" w14:textId="77777777" w:rsidR="00690768" w:rsidRPr="00B5002A" w:rsidRDefault="00690768" w:rsidP="00690768">
      <w:pPr>
        <w:pStyle w:val="Heading2"/>
      </w:pPr>
      <w:bookmarkStart w:id="5" w:name="_Toc466824388"/>
      <w:r w:rsidRPr="00B5002A">
        <w:t xml:space="preserve">B. Authority </w:t>
      </w:r>
      <w:r w:rsidR="00311B51" w:rsidRPr="00B5002A">
        <w:t xml:space="preserve">of the </w:t>
      </w:r>
      <w:r w:rsidRPr="00B5002A">
        <w:t xml:space="preserve">Department as a Whole </w:t>
      </w:r>
      <w:bookmarkEnd w:id="5"/>
    </w:p>
    <w:p w14:paraId="4D44EC0A" w14:textId="77777777" w:rsidR="00690768" w:rsidRPr="00B5002A" w:rsidRDefault="00690768" w:rsidP="00690768"/>
    <w:p w14:paraId="68202654" w14:textId="268FDE38" w:rsidR="00311B51" w:rsidRPr="00B5002A" w:rsidRDefault="00311B51" w:rsidP="00690768">
      <w:r w:rsidRPr="00B5002A">
        <w:t>As specified in the PSU Faculty Governance Guide. Article III.2.  (</w:t>
      </w:r>
      <w:hyperlink r:id="rId10" w:history="1">
        <w:r w:rsidRPr="00B5002A">
          <w:rPr>
            <w:rStyle w:val="Hyperlink"/>
          </w:rPr>
          <w:t>https://www.pdx.edu/faculty-senate/sites/www.pdx.edu.faculty-senate/files/FGG_revJan_23_2015.pdf</w:t>
        </w:r>
      </w:hyperlink>
      <w:r w:rsidRPr="00B5002A">
        <w:t>), faculty of the Department of Public Administration has primary responsibility for such fundamental areas as curriculum, subject matter and methods of instruction, research, faculty status</w:t>
      </w:r>
      <w:r w:rsidR="006B7192">
        <w:t xml:space="preserve"> (e.g. promotion &amp; tenure)</w:t>
      </w:r>
      <w:r w:rsidRPr="00B5002A">
        <w:t xml:space="preserve">, and those aspects of student life that relate to the education process. </w:t>
      </w:r>
    </w:p>
    <w:p w14:paraId="346B5788" w14:textId="77777777" w:rsidR="00311B51" w:rsidRPr="00B5002A" w:rsidRDefault="00311B51" w:rsidP="00690768"/>
    <w:p w14:paraId="1509CF48" w14:textId="77777777" w:rsidR="00101675" w:rsidRPr="00B5002A" w:rsidRDefault="00101675" w:rsidP="00690768"/>
    <w:p w14:paraId="3461AC96" w14:textId="77777777" w:rsidR="00690768" w:rsidRPr="00B5002A" w:rsidRDefault="00690768" w:rsidP="00690768">
      <w:pPr>
        <w:pStyle w:val="Heading2"/>
      </w:pPr>
      <w:bookmarkStart w:id="6" w:name="_Toc466824389"/>
      <w:r w:rsidRPr="00B5002A">
        <w:lastRenderedPageBreak/>
        <w:t xml:space="preserve">C. Authority of University Policies and College Bylaws Supersedes that of the Unit/Department </w:t>
      </w:r>
      <w:bookmarkEnd w:id="6"/>
    </w:p>
    <w:p w14:paraId="2226CF82" w14:textId="77777777" w:rsidR="00690768" w:rsidRPr="00B5002A" w:rsidRDefault="00690768" w:rsidP="000B0EF9"/>
    <w:p w14:paraId="45F37FF9" w14:textId="77777777" w:rsidR="00101675" w:rsidRPr="00B5002A" w:rsidRDefault="000E0FEF" w:rsidP="00101675">
      <w:r w:rsidRPr="00B5002A">
        <w:t xml:space="preserve">These Bylaws are intended to be consistent with University policies and College Bylaws. Whenever there appears to be an inconsistency, University policies and College Bylaws supersede those of the Department. </w:t>
      </w:r>
    </w:p>
    <w:p w14:paraId="298153D1" w14:textId="77777777" w:rsidR="00690768" w:rsidRPr="00B5002A" w:rsidRDefault="00690768" w:rsidP="000B0EF9"/>
    <w:p w14:paraId="61794307" w14:textId="77777777" w:rsidR="000B0EF9" w:rsidRPr="00B5002A" w:rsidRDefault="000B0EF9" w:rsidP="000B0EF9"/>
    <w:p w14:paraId="040D560A" w14:textId="77777777" w:rsidR="000B0EF9" w:rsidRPr="00B5002A" w:rsidRDefault="000B0EF9" w:rsidP="000B0EF9">
      <w:pPr>
        <w:pStyle w:val="Heading1"/>
      </w:pPr>
      <w:bookmarkStart w:id="7" w:name="_Toc466824390"/>
      <w:r w:rsidRPr="00B5002A">
        <w:t>Article III</w:t>
      </w:r>
      <w:r w:rsidR="00EB2228" w:rsidRPr="00B5002A">
        <w:t xml:space="preserve">     </w:t>
      </w:r>
      <w:r w:rsidRPr="00B5002A">
        <w:t xml:space="preserve">Members </w:t>
      </w:r>
      <w:bookmarkEnd w:id="7"/>
    </w:p>
    <w:p w14:paraId="0EAA5FBB" w14:textId="77777777" w:rsidR="000B0EF9" w:rsidRPr="00B5002A" w:rsidRDefault="000B0EF9" w:rsidP="000B0EF9"/>
    <w:p w14:paraId="39272ED9" w14:textId="77777777" w:rsidR="00BE7735" w:rsidRPr="00B5002A" w:rsidRDefault="00101675" w:rsidP="003F2FE5">
      <w:pPr>
        <w:pStyle w:val="CommentText"/>
        <w:rPr>
          <w:sz w:val="24"/>
          <w:szCs w:val="24"/>
        </w:rPr>
      </w:pPr>
      <w:r w:rsidRPr="00B5002A">
        <w:rPr>
          <w:sz w:val="24"/>
          <w:szCs w:val="24"/>
        </w:rPr>
        <w:t xml:space="preserve">The Department faculty is composed of tenure-related and non-tenure-related (NTT) faculty </w:t>
      </w:r>
      <w:r w:rsidR="00BE7735" w:rsidRPr="00B5002A">
        <w:rPr>
          <w:sz w:val="24"/>
          <w:szCs w:val="24"/>
        </w:rPr>
        <w:t>whose full-time equivalent is at least fifty percent teaching, research, or administration at the Department of Public Administration, Portland State University</w:t>
      </w:r>
      <w:r w:rsidR="0073396D" w:rsidRPr="00B5002A">
        <w:rPr>
          <w:sz w:val="24"/>
          <w:szCs w:val="24"/>
        </w:rPr>
        <w:t xml:space="preserve">. </w:t>
      </w:r>
    </w:p>
    <w:p w14:paraId="2F3D113A" w14:textId="77777777" w:rsidR="00101675" w:rsidRPr="00B5002A" w:rsidRDefault="00101675" w:rsidP="00101675">
      <w:pPr>
        <w:pStyle w:val="CommentText"/>
        <w:ind w:left="720" w:hanging="720"/>
        <w:rPr>
          <w:sz w:val="24"/>
          <w:szCs w:val="24"/>
        </w:rPr>
      </w:pPr>
      <w:r w:rsidRPr="00B5002A">
        <w:rPr>
          <w:sz w:val="24"/>
          <w:szCs w:val="24"/>
        </w:rPr>
        <w:t xml:space="preserve">  </w:t>
      </w:r>
    </w:p>
    <w:p w14:paraId="54CAA21B" w14:textId="6050F641" w:rsidR="00101675" w:rsidRPr="00B5002A" w:rsidRDefault="00101675" w:rsidP="004A4F57">
      <w:r w:rsidRPr="00B5002A">
        <w:t xml:space="preserve">In addition, the Public Administration faculty includes adjunct faculty, </w:t>
      </w:r>
      <w:r w:rsidR="003B16C7" w:rsidRPr="00B5002A">
        <w:t>j</w:t>
      </w:r>
      <w:r w:rsidRPr="00B5002A">
        <w:t>oint appoint</w:t>
      </w:r>
      <w:r w:rsidR="003B16C7" w:rsidRPr="00B5002A">
        <w:t xml:space="preserve">ed faculty, </w:t>
      </w:r>
      <w:r w:rsidR="00E40E99">
        <w:t xml:space="preserve">affiliated faculty and emeritus </w:t>
      </w:r>
      <w:r w:rsidR="003B16C7" w:rsidRPr="00B5002A">
        <w:t xml:space="preserve">faculty </w:t>
      </w:r>
      <w:r w:rsidRPr="00B5002A">
        <w:t>as described in the following sections. These faculty shall be appointed in accord with prevailing university policies and practices and comply with the departmental guidelines outlined in the sections that follow. Each year the Department Chair shall provide the faculty with a list of all current part-time appointments in the categories below for their review and recommendations.</w:t>
      </w:r>
    </w:p>
    <w:p w14:paraId="7CB9BCF2" w14:textId="77777777" w:rsidR="006827CD" w:rsidRPr="00B5002A" w:rsidRDefault="006827CD" w:rsidP="004A4F57"/>
    <w:p w14:paraId="7C9299A1" w14:textId="77777777" w:rsidR="006827CD" w:rsidRPr="00B5002A" w:rsidRDefault="006827CD" w:rsidP="006827CD">
      <w:pPr>
        <w:pStyle w:val="Heading2"/>
      </w:pPr>
      <w:r w:rsidRPr="00B5002A">
        <w:t xml:space="preserve">A. Academic Ranks </w:t>
      </w:r>
    </w:p>
    <w:p w14:paraId="1F1CB04C" w14:textId="77777777" w:rsidR="00BE7735" w:rsidRPr="00B5002A" w:rsidRDefault="00BE7735" w:rsidP="004A4F57"/>
    <w:p w14:paraId="2AA4225C" w14:textId="77777777" w:rsidR="00BE7735" w:rsidRPr="00B5002A" w:rsidRDefault="00BE7735" w:rsidP="006827CD">
      <w:pPr>
        <w:pStyle w:val="Heading3"/>
      </w:pPr>
      <w:bookmarkStart w:id="8" w:name="_Toc466824391"/>
      <w:r w:rsidRPr="00B5002A">
        <w:t>A.</w:t>
      </w:r>
      <w:r w:rsidR="006827CD" w:rsidRPr="00B5002A">
        <w:t>1.</w:t>
      </w:r>
      <w:r w:rsidRPr="00B5002A">
        <w:t xml:space="preserve"> Tenure-related Faculty </w:t>
      </w:r>
      <w:bookmarkEnd w:id="8"/>
    </w:p>
    <w:p w14:paraId="75C6F996" w14:textId="77777777" w:rsidR="00E75D78" w:rsidRPr="00B5002A" w:rsidRDefault="00E75D78" w:rsidP="00E75D78">
      <w:pPr>
        <w:pStyle w:val="CommentText"/>
        <w:rPr>
          <w:sz w:val="24"/>
          <w:szCs w:val="24"/>
        </w:rPr>
      </w:pPr>
    </w:p>
    <w:p w14:paraId="6D61EB59" w14:textId="36510DFA" w:rsidR="00E75D78" w:rsidRPr="00B5002A" w:rsidRDefault="00E75D78" w:rsidP="00E75D78">
      <w:pPr>
        <w:pStyle w:val="CommentText"/>
        <w:rPr>
          <w:sz w:val="24"/>
          <w:szCs w:val="24"/>
        </w:rPr>
      </w:pPr>
      <w:r w:rsidRPr="00B5002A">
        <w:rPr>
          <w:sz w:val="24"/>
          <w:szCs w:val="24"/>
        </w:rPr>
        <w:t xml:space="preserve">The tenure-related faculty at the Department whose full-time equivalent is at least </w:t>
      </w:r>
      <w:r w:rsidR="00E40E99">
        <w:rPr>
          <w:sz w:val="24"/>
          <w:szCs w:val="24"/>
        </w:rPr>
        <w:t>.</w:t>
      </w:r>
      <w:r w:rsidR="004C66E9" w:rsidRPr="00B5002A">
        <w:rPr>
          <w:sz w:val="24"/>
          <w:szCs w:val="24"/>
        </w:rPr>
        <w:t>5</w:t>
      </w:r>
      <w:r w:rsidR="00E40E99">
        <w:rPr>
          <w:sz w:val="24"/>
          <w:szCs w:val="24"/>
        </w:rPr>
        <w:t>0</w:t>
      </w:r>
      <w:r w:rsidR="004C66E9" w:rsidRPr="00B5002A">
        <w:rPr>
          <w:sz w:val="24"/>
          <w:szCs w:val="24"/>
        </w:rPr>
        <w:t xml:space="preserve"> FTE</w:t>
      </w:r>
      <w:r w:rsidR="005A64CB" w:rsidRPr="00B5002A">
        <w:rPr>
          <w:rStyle w:val="FootnoteReference"/>
          <w:sz w:val="24"/>
          <w:szCs w:val="24"/>
        </w:rPr>
        <w:footnoteReference w:id="1"/>
      </w:r>
      <w:r w:rsidR="006B7192">
        <w:rPr>
          <w:sz w:val="24"/>
          <w:szCs w:val="24"/>
        </w:rPr>
        <w:t xml:space="preserve"> </w:t>
      </w:r>
      <w:r w:rsidR="004C66E9" w:rsidRPr="00B5002A">
        <w:rPr>
          <w:sz w:val="24"/>
          <w:szCs w:val="24"/>
        </w:rPr>
        <w:t xml:space="preserve">appointment </w:t>
      </w:r>
      <w:r w:rsidRPr="00B5002A">
        <w:rPr>
          <w:sz w:val="24"/>
          <w:szCs w:val="24"/>
        </w:rPr>
        <w:t xml:space="preserve">teaching, research, or administration at Portland State University are the voting members of the Department. </w:t>
      </w:r>
    </w:p>
    <w:p w14:paraId="608E98E9" w14:textId="77777777" w:rsidR="00E75D78" w:rsidRPr="00B5002A" w:rsidRDefault="00E75D78" w:rsidP="00BE7735">
      <w:pPr>
        <w:pStyle w:val="CommentText"/>
        <w:tabs>
          <w:tab w:val="left" w:pos="990"/>
        </w:tabs>
        <w:rPr>
          <w:sz w:val="24"/>
          <w:szCs w:val="24"/>
        </w:rPr>
      </w:pPr>
    </w:p>
    <w:p w14:paraId="598D0BEB" w14:textId="77777777" w:rsidR="003F2FE5" w:rsidRPr="00B5002A" w:rsidRDefault="003F2FE5" w:rsidP="003F2FE5">
      <w:pPr>
        <w:pStyle w:val="CommentText"/>
        <w:rPr>
          <w:sz w:val="24"/>
          <w:szCs w:val="24"/>
        </w:rPr>
      </w:pPr>
      <w:r w:rsidRPr="00B5002A">
        <w:rPr>
          <w:sz w:val="24"/>
          <w:szCs w:val="24"/>
        </w:rPr>
        <w:t xml:space="preserve">Conditions of appointments of the tenure-related faculty are described in the </w:t>
      </w:r>
      <w:r w:rsidRPr="00B5002A">
        <w:rPr>
          <w:b/>
          <w:sz w:val="24"/>
          <w:szCs w:val="24"/>
        </w:rPr>
        <w:t>“</w:t>
      </w:r>
      <w:r w:rsidRPr="00B5002A">
        <w:rPr>
          <w:i/>
          <w:sz w:val="24"/>
          <w:szCs w:val="24"/>
        </w:rPr>
        <w:t>Policies and Procedures for the Evaluation of Faculty for Tenure, Promotion, and Merit Increases</w:t>
      </w:r>
      <w:r w:rsidRPr="00B5002A">
        <w:rPr>
          <w:b/>
          <w:sz w:val="24"/>
          <w:szCs w:val="24"/>
        </w:rPr>
        <w:t xml:space="preserve">” </w:t>
      </w:r>
      <w:r w:rsidRPr="00B5002A">
        <w:rPr>
          <w:sz w:val="24"/>
          <w:szCs w:val="24"/>
        </w:rPr>
        <w:t>(Revised and reapproved April 7, 2014; Effective July 1, 2014), hereafter referred to as “</w:t>
      </w:r>
      <w:r w:rsidRPr="00B5002A">
        <w:rPr>
          <w:i/>
          <w:sz w:val="24"/>
          <w:szCs w:val="24"/>
        </w:rPr>
        <w:t>University P&amp;T Guidelines</w:t>
      </w:r>
      <w:r w:rsidRPr="00B5002A">
        <w:rPr>
          <w:sz w:val="24"/>
          <w:szCs w:val="24"/>
        </w:rPr>
        <w:t>”</w:t>
      </w:r>
      <w:r w:rsidRPr="00B5002A">
        <w:t xml:space="preserve"> (</w:t>
      </w:r>
      <w:hyperlink r:id="rId11" w:history="1">
        <w:r w:rsidRPr="00B5002A">
          <w:rPr>
            <w:rStyle w:val="Hyperlink"/>
            <w:sz w:val="24"/>
            <w:szCs w:val="24"/>
          </w:rPr>
          <w:t>http://www.pdx.edu/oaa/promotion-and-tenure-information</w:t>
        </w:r>
      </w:hyperlink>
      <w:r w:rsidRPr="00B5002A">
        <w:rPr>
          <w:sz w:val="24"/>
          <w:szCs w:val="24"/>
        </w:rPr>
        <w:t xml:space="preserve">) and in the Department’s approved </w:t>
      </w:r>
      <w:r w:rsidRPr="00B5002A">
        <w:rPr>
          <w:i/>
          <w:sz w:val="24"/>
          <w:szCs w:val="24"/>
        </w:rPr>
        <w:t xml:space="preserve">Tenure, Promotion and Review Policies and Procedures </w:t>
      </w:r>
      <w:r w:rsidRPr="00B5002A">
        <w:rPr>
          <w:sz w:val="24"/>
          <w:szCs w:val="24"/>
        </w:rPr>
        <w:t>(hereby referred to as “</w:t>
      </w:r>
      <w:r w:rsidRPr="00B5002A">
        <w:rPr>
          <w:i/>
          <w:sz w:val="24"/>
          <w:szCs w:val="24"/>
        </w:rPr>
        <w:t>PA P&amp;T Guidelines</w:t>
      </w:r>
      <w:r w:rsidRPr="00B5002A">
        <w:rPr>
          <w:sz w:val="24"/>
          <w:szCs w:val="24"/>
        </w:rPr>
        <w:t xml:space="preserve">” and approved by the Public Administration faculty </w:t>
      </w:r>
      <w:r w:rsidR="002909F3" w:rsidRPr="00B5002A">
        <w:rPr>
          <w:sz w:val="24"/>
          <w:szCs w:val="24"/>
        </w:rPr>
        <w:t xml:space="preserve">in </w:t>
      </w:r>
      <w:r w:rsidRPr="00B5002A">
        <w:rPr>
          <w:sz w:val="24"/>
          <w:szCs w:val="24"/>
        </w:rPr>
        <w:t xml:space="preserve">October 2014 </w:t>
      </w:r>
    </w:p>
    <w:p w14:paraId="130F1815" w14:textId="77777777" w:rsidR="003F2FE5" w:rsidRPr="00B5002A" w:rsidRDefault="003F2FE5" w:rsidP="003F2FE5">
      <w:pPr>
        <w:pStyle w:val="CommentText"/>
        <w:rPr>
          <w:sz w:val="24"/>
          <w:szCs w:val="24"/>
        </w:rPr>
      </w:pPr>
      <w:r w:rsidRPr="00B5002A">
        <w:rPr>
          <w:sz w:val="24"/>
          <w:szCs w:val="24"/>
        </w:rPr>
        <w:t>(</w:t>
      </w:r>
      <w:hyperlink r:id="rId12" w:history="1">
        <w:r w:rsidRPr="00B5002A">
          <w:rPr>
            <w:rStyle w:val="Hyperlink"/>
            <w:sz w:val="24"/>
            <w:szCs w:val="24"/>
          </w:rPr>
          <w:t>https://docs.google.com/a/pdx.edu/document/d/1JqyJ_M2uDVgz9gy1ORYinSX7e1PCMl0FWiTGl_E5Yt8/edit?usp=sharing_eid&amp;ts=56463d91</w:t>
        </w:r>
      </w:hyperlink>
      <w:r w:rsidRPr="00B5002A">
        <w:rPr>
          <w:sz w:val="24"/>
          <w:szCs w:val="24"/>
        </w:rPr>
        <w:t xml:space="preserve">). </w:t>
      </w:r>
    </w:p>
    <w:p w14:paraId="451B8BB6" w14:textId="77777777" w:rsidR="003F2FE5" w:rsidRPr="00B5002A" w:rsidRDefault="003F2FE5" w:rsidP="00BE7735">
      <w:pPr>
        <w:pStyle w:val="CommentText"/>
        <w:tabs>
          <w:tab w:val="left" w:pos="990"/>
        </w:tabs>
        <w:rPr>
          <w:sz w:val="24"/>
          <w:szCs w:val="24"/>
        </w:rPr>
      </w:pPr>
    </w:p>
    <w:p w14:paraId="4CCB93CB" w14:textId="04BF9809" w:rsidR="00E75D78" w:rsidRPr="00B5002A" w:rsidRDefault="00BE7735" w:rsidP="00BE7735">
      <w:pPr>
        <w:pStyle w:val="CommentText"/>
        <w:tabs>
          <w:tab w:val="left" w:pos="990"/>
        </w:tabs>
        <w:rPr>
          <w:sz w:val="24"/>
          <w:szCs w:val="24"/>
        </w:rPr>
      </w:pPr>
      <w:r w:rsidRPr="00B5002A">
        <w:rPr>
          <w:sz w:val="24"/>
          <w:szCs w:val="24"/>
        </w:rPr>
        <w:t>The above documents provide for the following ranks</w:t>
      </w:r>
      <w:r w:rsidR="003F2FE5" w:rsidRPr="00B5002A">
        <w:rPr>
          <w:sz w:val="24"/>
          <w:szCs w:val="24"/>
        </w:rPr>
        <w:t xml:space="preserve"> for the tenure-related faculty</w:t>
      </w:r>
      <w:r w:rsidRPr="00B5002A">
        <w:rPr>
          <w:sz w:val="24"/>
          <w:szCs w:val="24"/>
        </w:rPr>
        <w:t xml:space="preserve">: Assistant Professor, Associate Professor, </w:t>
      </w:r>
      <w:r w:rsidR="005B4E24" w:rsidRPr="00B5002A">
        <w:rPr>
          <w:sz w:val="24"/>
          <w:szCs w:val="24"/>
        </w:rPr>
        <w:t>and Professor</w:t>
      </w:r>
      <w:r w:rsidR="00794BD7" w:rsidRPr="00B5002A">
        <w:rPr>
          <w:sz w:val="24"/>
          <w:szCs w:val="24"/>
        </w:rPr>
        <w:t>.</w:t>
      </w:r>
      <w:r w:rsidR="00E75D78" w:rsidRPr="00B5002A">
        <w:rPr>
          <w:sz w:val="24"/>
          <w:szCs w:val="24"/>
        </w:rPr>
        <w:t xml:space="preserve"> </w:t>
      </w:r>
    </w:p>
    <w:p w14:paraId="38F1A1F2" w14:textId="77777777" w:rsidR="00E75D78" w:rsidRDefault="00E75D78" w:rsidP="00BE7735">
      <w:pPr>
        <w:pStyle w:val="CommentText"/>
        <w:tabs>
          <w:tab w:val="left" w:pos="990"/>
        </w:tabs>
        <w:rPr>
          <w:sz w:val="24"/>
          <w:szCs w:val="24"/>
        </w:rPr>
      </w:pPr>
    </w:p>
    <w:p w14:paraId="6A4B8CA9" w14:textId="77777777" w:rsidR="005B4E24" w:rsidRDefault="005B4E24" w:rsidP="00BE7735">
      <w:pPr>
        <w:pStyle w:val="CommentText"/>
        <w:tabs>
          <w:tab w:val="left" w:pos="990"/>
        </w:tabs>
        <w:rPr>
          <w:sz w:val="24"/>
          <w:szCs w:val="24"/>
        </w:rPr>
      </w:pPr>
    </w:p>
    <w:p w14:paraId="6F602075" w14:textId="77777777" w:rsidR="005B4E24" w:rsidRDefault="005B4E24" w:rsidP="00BE7735">
      <w:pPr>
        <w:pStyle w:val="CommentText"/>
        <w:tabs>
          <w:tab w:val="left" w:pos="990"/>
        </w:tabs>
        <w:rPr>
          <w:sz w:val="24"/>
          <w:szCs w:val="24"/>
        </w:rPr>
      </w:pPr>
    </w:p>
    <w:p w14:paraId="55CA2C60" w14:textId="77777777" w:rsidR="005B4E24" w:rsidRDefault="005B4E24" w:rsidP="00BE7735">
      <w:pPr>
        <w:pStyle w:val="CommentText"/>
        <w:tabs>
          <w:tab w:val="left" w:pos="990"/>
        </w:tabs>
        <w:rPr>
          <w:sz w:val="24"/>
          <w:szCs w:val="24"/>
        </w:rPr>
      </w:pPr>
    </w:p>
    <w:p w14:paraId="48155317" w14:textId="77777777" w:rsidR="005B4E24" w:rsidRPr="00B5002A" w:rsidRDefault="005B4E24" w:rsidP="00BE7735">
      <w:pPr>
        <w:pStyle w:val="CommentText"/>
        <w:tabs>
          <w:tab w:val="left" w:pos="990"/>
        </w:tabs>
        <w:rPr>
          <w:sz w:val="24"/>
          <w:szCs w:val="24"/>
        </w:rPr>
      </w:pPr>
    </w:p>
    <w:p w14:paraId="28DE9A88" w14:textId="77777777" w:rsidR="00BE7735" w:rsidRPr="00B5002A" w:rsidRDefault="006827CD" w:rsidP="006827CD">
      <w:pPr>
        <w:pStyle w:val="Heading3"/>
      </w:pPr>
      <w:bookmarkStart w:id="9" w:name="_Toc466824392"/>
      <w:r w:rsidRPr="00B5002A">
        <w:t>A.2</w:t>
      </w:r>
      <w:r w:rsidR="00E75D78" w:rsidRPr="00B5002A">
        <w:t>. Non-tenure-</w:t>
      </w:r>
      <w:r w:rsidR="00BE7735" w:rsidRPr="00B5002A">
        <w:t>related Faculty</w:t>
      </w:r>
      <w:bookmarkEnd w:id="9"/>
      <w:r w:rsidR="00BE7735" w:rsidRPr="00B5002A">
        <w:t xml:space="preserve"> </w:t>
      </w:r>
    </w:p>
    <w:p w14:paraId="7EDB102B" w14:textId="77777777" w:rsidR="00E75D78" w:rsidRPr="00B5002A" w:rsidRDefault="00E75D78" w:rsidP="004A4F57"/>
    <w:p w14:paraId="35084DBD" w14:textId="3D33D7AE" w:rsidR="00E75D78" w:rsidRPr="00B5002A" w:rsidRDefault="00E75D78" w:rsidP="00E75D78">
      <w:pPr>
        <w:pStyle w:val="CommentText"/>
        <w:rPr>
          <w:sz w:val="24"/>
          <w:szCs w:val="24"/>
        </w:rPr>
      </w:pPr>
      <w:r w:rsidRPr="00B5002A">
        <w:rPr>
          <w:sz w:val="24"/>
          <w:szCs w:val="24"/>
        </w:rPr>
        <w:t xml:space="preserve">The non-tenure-related faculty at the Department whose full-time equivalent is </w:t>
      </w:r>
      <w:r w:rsidR="00E40E99">
        <w:rPr>
          <w:sz w:val="24"/>
          <w:szCs w:val="24"/>
        </w:rPr>
        <w:t>at least .50</w:t>
      </w:r>
      <w:r w:rsidR="004C66E9" w:rsidRPr="00B5002A">
        <w:rPr>
          <w:sz w:val="24"/>
          <w:szCs w:val="24"/>
        </w:rPr>
        <w:t xml:space="preserve"> FTE annualized appointment </w:t>
      </w:r>
      <w:r w:rsidRPr="00B5002A">
        <w:rPr>
          <w:sz w:val="24"/>
          <w:szCs w:val="24"/>
        </w:rPr>
        <w:t xml:space="preserve">teaching, research, or administration at Portland State University are the voting members of the Department. </w:t>
      </w:r>
    </w:p>
    <w:p w14:paraId="1A9B18EA" w14:textId="77777777" w:rsidR="00E75D78" w:rsidRPr="00B5002A" w:rsidRDefault="00E75D78" w:rsidP="004A4F57"/>
    <w:p w14:paraId="4B1786E6" w14:textId="77777777" w:rsidR="003F2FE5" w:rsidRPr="00B5002A" w:rsidRDefault="003F2FE5" w:rsidP="003F2FE5">
      <w:pPr>
        <w:pStyle w:val="CommentText"/>
        <w:rPr>
          <w:sz w:val="24"/>
          <w:szCs w:val="24"/>
        </w:rPr>
      </w:pPr>
      <w:r w:rsidRPr="00B5002A">
        <w:rPr>
          <w:sz w:val="24"/>
          <w:szCs w:val="24"/>
        </w:rPr>
        <w:t xml:space="preserve">Conditions of appointments of the non-tenure related (NTT) faculty are described in the </w:t>
      </w:r>
      <w:r w:rsidRPr="00B5002A">
        <w:rPr>
          <w:b/>
          <w:sz w:val="24"/>
          <w:szCs w:val="24"/>
        </w:rPr>
        <w:t>“</w:t>
      </w:r>
      <w:r w:rsidRPr="00B5002A">
        <w:rPr>
          <w:i/>
          <w:sz w:val="24"/>
          <w:szCs w:val="24"/>
        </w:rPr>
        <w:t>Policies and Procedures for the Evaluation of Faculty for Tenure, Promotion, and Merit Increases</w:t>
      </w:r>
      <w:r w:rsidRPr="00B5002A">
        <w:rPr>
          <w:b/>
          <w:sz w:val="24"/>
          <w:szCs w:val="24"/>
        </w:rPr>
        <w:t xml:space="preserve">” </w:t>
      </w:r>
      <w:r w:rsidRPr="00B5002A">
        <w:rPr>
          <w:sz w:val="24"/>
          <w:szCs w:val="24"/>
        </w:rPr>
        <w:t>(Revised and reapproved April 7, 2014; Effective July 1, 2014), hereafter referred to as “</w:t>
      </w:r>
      <w:r w:rsidRPr="00B5002A">
        <w:rPr>
          <w:i/>
          <w:sz w:val="24"/>
          <w:szCs w:val="24"/>
        </w:rPr>
        <w:t>University P&amp;T Guidelines</w:t>
      </w:r>
      <w:r w:rsidRPr="00B5002A">
        <w:rPr>
          <w:sz w:val="24"/>
          <w:szCs w:val="24"/>
        </w:rPr>
        <w:t>”</w:t>
      </w:r>
      <w:r w:rsidRPr="00B5002A">
        <w:t xml:space="preserve"> (</w:t>
      </w:r>
      <w:hyperlink r:id="rId13" w:history="1">
        <w:r w:rsidRPr="00B5002A">
          <w:rPr>
            <w:rStyle w:val="Hyperlink"/>
            <w:sz w:val="24"/>
            <w:szCs w:val="24"/>
          </w:rPr>
          <w:t>http://www.pdx.edu/oaa/promotion-and-tenure-information</w:t>
        </w:r>
      </w:hyperlink>
      <w:r w:rsidRPr="00B5002A">
        <w:rPr>
          <w:sz w:val="24"/>
          <w:szCs w:val="24"/>
        </w:rPr>
        <w:t xml:space="preserve">) and in the Department’s approved </w:t>
      </w:r>
      <w:r w:rsidRPr="00B5002A">
        <w:rPr>
          <w:i/>
          <w:sz w:val="24"/>
          <w:szCs w:val="24"/>
        </w:rPr>
        <w:t xml:space="preserve">Tenure, Promotion and Review Policies and Procedures </w:t>
      </w:r>
      <w:r w:rsidRPr="00B5002A">
        <w:rPr>
          <w:sz w:val="24"/>
          <w:szCs w:val="24"/>
        </w:rPr>
        <w:t>(hereby referred to as “</w:t>
      </w:r>
      <w:r w:rsidRPr="00B5002A">
        <w:rPr>
          <w:i/>
          <w:sz w:val="24"/>
          <w:szCs w:val="24"/>
        </w:rPr>
        <w:t>PA P&amp;T Guidelines</w:t>
      </w:r>
      <w:r w:rsidRPr="00B5002A">
        <w:rPr>
          <w:sz w:val="24"/>
          <w:szCs w:val="24"/>
        </w:rPr>
        <w:t xml:space="preserve">” and approved by the Public Administration faculty October 2014 </w:t>
      </w:r>
    </w:p>
    <w:p w14:paraId="609F00BE" w14:textId="77777777" w:rsidR="003F2FE5" w:rsidRPr="00B5002A" w:rsidRDefault="003F2FE5" w:rsidP="003F2FE5">
      <w:pPr>
        <w:pStyle w:val="CommentText"/>
        <w:rPr>
          <w:sz w:val="24"/>
          <w:szCs w:val="24"/>
        </w:rPr>
      </w:pPr>
      <w:r w:rsidRPr="00B5002A">
        <w:rPr>
          <w:sz w:val="24"/>
          <w:szCs w:val="24"/>
        </w:rPr>
        <w:t>(</w:t>
      </w:r>
      <w:hyperlink r:id="rId14" w:history="1">
        <w:r w:rsidRPr="00B5002A">
          <w:rPr>
            <w:rStyle w:val="Hyperlink"/>
            <w:sz w:val="24"/>
            <w:szCs w:val="24"/>
          </w:rPr>
          <w:t>https://docs.google.com/a/pdx.edu/document/d/1JqyJ_M2uDVgz9gy1ORYinSX7e1PCMl0FWiTGl_E5Yt8/edit?usp=sharing_eid&amp;ts=56463d91</w:t>
        </w:r>
      </w:hyperlink>
      <w:r w:rsidRPr="00B5002A">
        <w:rPr>
          <w:sz w:val="24"/>
          <w:szCs w:val="24"/>
        </w:rPr>
        <w:t xml:space="preserve">). </w:t>
      </w:r>
    </w:p>
    <w:p w14:paraId="4EEC5509" w14:textId="77777777" w:rsidR="003F2FE5" w:rsidRPr="00B5002A" w:rsidRDefault="003F2FE5" w:rsidP="00101675"/>
    <w:p w14:paraId="5B871635" w14:textId="11D274E0" w:rsidR="000C4E86" w:rsidRPr="00B5002A" w:rsidRDefault="00E75D78" w:rsidP="003F2FE5">
      <w:pPr>
        <w:pStyle w:val="CommentText"/>
        <w:tabs>
          <w:tab w:val="left" w:pos="990"/>
        </w:tabs>
        <w:rPr>
          <w:sz w:val="24"/>
          <w:szCs w:val="24"/>
        </w:rPr>
      </w:pPr>
      <w:r w:rsidRPr="00B5002A">
        <w:rPr>
          <w:sz w:val="24"/>
          <w:szCs w:val="24"/>
        </w:rPr>
        <w:t>The above documents provide for the following ranks for the non-tenure-related faculty:</w:t>
      </w:r>
      <w:r w:rsidR="000C4E86" w:rsidRPr="00B5002A">
        <w:rPr>
          <w:sz w:val="24"/>
          <w:szCs w:val="24"/>
        </w:rPr>
        <w:t xml:space="preserve"> </w:t>
      </w:r>
      <w:r w:rsidR="004C66E9" w:rsidRPr="00B5002A">
        <w:rPr>
          <w:sz w:val="24"/>
          <w:szCs w:val="24"/>
        </w:rPr>
        <w:t xml:space="preserve">Instructor, </w:t>
      </w:r>
      <w:r w:rsidR="000C4E86" w:rsidRPr="00B5002A">
        <w:rPr>
          <w:sz w:val="24"/>
          <w:szCs w:val="24"/>
        </w:rPr>
        <w:t>Sen</w:t>
      </w:r>
      <w:r w:rsidR="004C66E9" w:rsidRPr="00B5002A">
        <w:rPr>
          <w:sz w:val="24"/>
          <w:szCs w:val="24"/>
        </w:rPr>
        <w:t xml:space="preserve">ior Instructor I, </w:t>
      </w:r>
      <w:r w:rsidR="000C4E86" w:rsidRPr="00B5002A">
        <w:rPr>
          <w:sz w:val="24"/>
          <w:szCs w:val="24"/>
        </w:rPr>
        <w:t>Senior Instructor II</w:t>
      </w:r>
      <w:r w:rsidR="004C66E9" w:rsidRPr="00B5002A">
        <w:rPr>
          <w:sz w:val="24"/>
          <w:szCs w:val="24"/>
        </w:rPr>
        <w:t xml:space="preserve">, Research Associate, Senior Research Associate I, Senior Research Associate II, Research Assistant Professor, Research Associate Professor, Research Professor, Assistant Professor of Practice, Associate Professor of Practice, </w:t>
      </w:r>
      <w:r w:rsidR="00A44E66" w:rsidRPr="00B5002A">
        <w:rPr>
          <w:sz w:val="24"/>
          <w:szCs w:val="24"/>
        </w:rPr>
        <w:t>Professor of Practice</w:t>
      </w:r>
      <w:r w:rsidR="005B4E24" w:rsidRPr="00B5002A">
        <w:rPr>
          <w:sz w:val="24"/>
          <w:szCs w:val="24"/>
        </w:rPr>
        <w:t>, Fellow</w:t>
      </w:r>
      <w:r w:rsidR="004C66E9" w:rsidRPr="00B5002A">
        <w:rPr>
          <w:sz w:val="24"/>
          <w:szCs w:val="24"/>
        </w:rPr>
        <w:t xml:space="preserve">. </w:t>
      </w:r>
    </w:p>
    <w:p w14:paraId="686BC438" w14:textId="77777777" w:rsidR="003F2FE5" w:rsidRPr="00B5002A" w:rsidRDefault="003F2FE5" w:rsidP="006827CD">
      <w:pPr>
        <w:pStyle w:val="Heading3"/>
      </w:pPr>
    </w:p>
    <w:p w14:paraId="095397CD" w14:textId="77777777" w:rsidR="00101675" w:rsidRPr="00B5002A" w:rsidRDefault="006827CD" w:rsidP="006827CD">
      <w:pPr>
        <w:pStyle w:val="Heading3"/>
      </w:pPr>
      <w:bookmarkStart w:id="10" w:name="_Toc466824393"/>
      <w:r w:rsidRPr="00B5002A">
        <w:t>A.3</w:t>
      </w:r>
      <w:r w:rsidR="00101675" w:rsidRPr="00B5002A">
        <w:t>.</w:t>
      </w:r>
      <w:r w:rsidR="00BE7735" w:rsidRPr="00B5002A">
        <w:t xml:space="preserve"> </w:t>
      </w:r>
      <w:r w:rsidR="00101675" w:rsidRPr="00B5002A">
        <w:t>Adjunct Faculty</w:t>
      </w:r>
      <w:bookmarkEnd w:id="10"/>
    </w:p>
    <w:p w14:paraId="66F345D3" w14:textId="77777777" w:rsidR="004C66E9" w:rsidRPr="00B5002A" w:rsidRDefault="004C66E9" w:rsidP="004A4F57"/>
    <w:p w14:paraId="1DCA8BE4" w14:textId="2F038DBE" w:rsidR="00422DC1" w:rsidRPr="00B5002A" w:rsidRDefault="00422DC1" w:rsidP="00422DC1">
      <w:r w:rsidRPr="00B5002A">
        <w:t>Adjunct Faculty are defined as individuals who teach courses or conduct research within the Department, but who are not tenured or tenure-t</w:t>
      </w:r>
      <w:r w:rsidR="00E40E99">
        <w:t>rack faculty and not above a 0.5</w:t>
      </w:r>
      <w:r w:rsidRPr="00B5002A">
        <w:t>0 FTE</w:t>
      </w:r>
      <w:r w:rsidR="00E40E99">
        <w:t xml:space="preserve"> </w:t>
      </w:r>
      <w:r w:rsidRPr="00B5002A">
        <w:t xml:space="preserve">appointment. These individuals hold a doctoral or other advance degree or have comparable experience in the discipline and achieved recognized status in their fields of practice deemed acceptable to the Department Chair. Adjunct faculty may be proposed by the voting faculty or the Department Chair. The Department Chair or her/his </w:t>
      </w:r>
      <w:r w:rsidR="005B4E24" w:rsidRPr="00B5002A">
        <w:t>designee shall</w:t>
      </w:r>
      <w:r w:rsidRPr="00B5002A">
        <w:t xml:space="preserve"> review the vitae for each individual proposed to adjunct rank </w:t>
      </w:r>
      <w:r w:rsidR="008022E9" w:rsidRPr="00B5002A">
        <w:t xml:space="preserve">as </w:t>
      </w:r>
      <w:r w:rsidRPr="00B5002A">
        <w:t>specified in the AFT Collective Bargaining Agreement (</w:t>
      </w:r>
      <w:hyperlink r:id="rId15" w:history="1">
        <w:r w:rsidRPr="00B5002A">
          <w:rPr>
            <w:rStyle w:val="Hyperlink"/>
          </w:rPr>
          <w:t>http://www.pdx.edu/academic-affairs/sites/www.pdx.edu.academic-affairs/files/AFTCBA-CBA-9-15-16_Formatted_signatures.pdf</w:t>
        </w:r>
      </w:hyperlink>
      <w:r w:rsidRPr="00B5002A">
        <w:t>)</w:t>
      </w:r>
      <w:r w:rsidR="008022E9" w:rsidRPr="00B5002A">
        <w:t>.</w:t>
      </w:r>
      <w:r w:rsidRPr="00B5002A">
        <w:t xml:space="preserve"> The Department Chair has the final authority in determining the appointing of the adjunct faculty.</w:t>
      </w:r>
    </w:p>
    <w:p w14:paraId="7E65744E" w14:textId="77777777" w:rsidR="00422DC1" w:rsidRPr="00B5002A" w:rsidRDefault="00422DC1" w:rsidP="00422DC1"/>
    <w:p w14:paraId="152BC34F" w14:textId="77777777" w:rsidR="00422DC1" w:rsidRPr="00B5002A" w:rsidRDefault="00422DC1" w:rsidP="00422DC1">
      <w:r w:rsidRPr="00B5002A">
        <w:t xml:space="preserve">Adjunct faculty are not voting faculty of the Department. </w:t>
      </w:r>
    </w:p>
    <w:p w14:paraId="4AF061A0" w14:textId="77777777" w:rsidR="00422DC1" w:rsidRPr="00B5002A" w:rsidRDefault="00422DC1" w:rsidP="004A4F57"/>
    <w:p w14:paraId="30074509" w14:textId="77777777" w:rsidR="00101675" w:rsidRPr="00B5002A" w:rsidRDefault="006827CD" w:rsidP="006827CD">
      <w:pPr>
        <w:pStyle w:val="Heading3"/>
      </w:pPr>
      <w:bookmarkStart w:id="11" w:name="_Toc466824394"/>
      <w:r w:rsidRPr="00B5002A">
        <w:t>A.4</w:t>
      </w:r>
      <w:r w:rsidR="00BE7735" w:rsidRPr="00B5002A">
        <w:t xml:space="preserve">. </w:t>
      </w:r>
      <w:r w:rsidR="00101675" w:rsidRPr="00B5002A">
        <w:t>Joint-Appointment Faculty</w:t>
      </w:r>
      <w:bookmarkEnd w:id="11"/>
    </w:p>
    <w:p w14:paraId="21F0428A" w14:textId="77777777" w:rsidR="00422DC1" w:rsidRPr="00B5002A" w:rsidRDefault="00422DC1" w:rsidP="00422DC1">
      <w:r w:rsidRPr="00B5002A">
        <w:t xml:space="preserve">Joint-Appointment Faculty are defined as PSU faculty members who participate in activities of the Department.  Recommendations on Joint-Appointments may be made by a majority vote of the voting faculty of the Department. Requests for Joint-Appointment Faculty status can be initiated by the individual or by recommendation of voting faculty of the Department. Joint-appointment faculty may be above 0.50 FTE within the Department, and if the person makes the PA Department their tenure home, then shall be considered voting faculty, having all rights and responsibilities of voting faculty, or they may be below 0.50 FTE in the Department or elect another Department for their tenure home and be considered non-voting faculty in the Public Administration Department. </w:t>
      </w:r>
    </w:p>
    <w:p w14:paraId="19355A90" w14:textId="77777777" w:rsidR="00A44E66" w:rsidRPr="00B5002A" w:rsidRDefault="00A44E66" w:rsidP="00A44E66"/>
    <w:p w14:paraId="2EE00328" w14:textId="77777777" w:rsidR="006827CD" w:rsidRDefault="006827CD" w:rsidP="004A4F57">
      <w:pPr>
        <w:pStyle w:val="Heading2"/>
        <w:rPr>
          <w:b w:val="0"/>
          <w:bCs w:val="0"/>
          <w:sz w:val="24"/>
        </w:rPr>
      </w:pPr>
      <w:bookmarkStart w:id="12" w:name="_Toc466824395"/>
    </w:p>
    <w:p w14:paraId="017D3128" w14:textId="77777777" w:rsidR="005B68CB" w:rsidRDefault="005B68CB" w:rsidP="005B68CB"/>
    <w:p w14:paraId="3AD38A52" w14:textId="77777777" w:rsidR="005B68CB" w:rsidRPr="005B68CB" w:rsidRDefault="005B68CB" w:rsidP="005B68CB"/>
    <w:p w14:paraId="62E5DBE3" w14:textId="77777777" w:rsidR="00101675" w:rsidRPr="00B5002A" w:rsidRDefault="006827CD" w:rsidP="006827CD">
      <w:pPr>
        <w:pStyle w:val="Heading3"/>
      </w:pPr>
      <w:r w:rsidRPr="00B5002A">
        <w:t>A.5</w:t>
      </w:r>
      <w:r w:rsidR="00BE7735" w:rsidRPr="00B5002A">
        <w:t xml:space="preserve">. </w:t>
      </w:r>
      <w:r w:rsidR="00101675" w:rsidRPr="00B5002A">
        <w:t>Affiliated Faculty</w:t>
      </w:r>
      <w:bookmarkEnd w:id="12"/>
      <w:r w:rsidR="00101675" w:rsidRPr="00B5002A">
        <w:t xml:space="preserve"> </w:t>
      </w:r>
    </w:p>
    <w:p w14:paraId="273182CF" w14:textId="77777777" w:rsidR="00A44E66" w:rsidRPr="00B5002A" w:rsidRDefault="00A44E66" w:rsidP="004A4F57"/>
    <w:p w14:paraId="317415E4" w14:textId="77777777" w:rsidR="00101675" w:rsidRPr="00B5002A" w:rsidRDefault="00A42915" w:rsidP="004A4F57">
      <w:r w:rsidRPr="00B5002A">
        <w:t>Affiliated Faculty are defined as any faculty outside of the Department of Public Administration and outside of other academic departments on campus of any rank, faculty at other public or private universities, or community professionals with appropriate degrees or community experience deemed acceptable by the Department’s voting faculty. Individuals are elected to Affiliated Faculty status by a majority vote of the voting faculty of the Department. Requests for Affiliated Faculty status can be initiated by the individual or by a recommendation of voting faculty of the</w:t>
      </w:r>
      <w:r w:rsidRPr="00B5002A">
        <w:rPr>
          <w:i/>
        </w:rPr>
        <w:t xml:space="preserve"> </w:t>
      </w:r>
      <w:r w:rsidRPr="00B5002A">
        <w:t xml:space="preserve">Department.  </w:t>
      </w:r>
      <w:r w:rsidR="00821CCC" w:rsidRPr="00B5002A">
        <w:t>An Affiliated Faculty appointment is non-remunerative and requires a signed Notice of Appointment as an “Affiliated Faculty</w:t>
      </w:r>
      <w:r w:rsidR="001B2719" w:rsidRPr="00B5002A">
        <w:t>’</w:t>
      </w:r>
      <w:r w:rsidR="00821CCC" w:rsidRPr="00B5002A">
        <w:t>.</w:t>
      </w:r>
    </w:p>
    <w:p w14:paraId="4D78ABBC" w14:textId="77777777" w:rsidR="00101675" w:rsidRPr="00B5002A" w:rsidRDefault="00101675" w:rsidP="004A4F57"/>
    <w:p w14:paraId="29613852" w14:textId="77777777" w:rsidR="00101675" w:rsidRPr="00B5002A" w:rsidRDefault="00101675" w:rsidP="004A4F57">
      <w:r w:rsidRPr="00B5002A">
        <w:t>Affiliated Faculty shall</w:t>
      </w:r>
    </w:p>
    <w:p w14:paraId="11BA6048" w14:textId="77777777" w:rsidR="00101675" w:rsidRPr="00B5002A" w:rsidRDefault="00101675" w:rsidP="004A4F57"/>
    <w:p w14:paraId="360C705D" w14:textId="77777777" w:rsidR="00821CCC" w:rsidRPr="00B5002A" w:rsidRDefault="00821CCC" w:rsidP="00821CCC">
      <w:pPr>
        <w:numPr>
          <w:ilvl w:val="0"/>
          <w:numId w:val="4"/>
        </w:numPr>
      </w:pPr>
      <w:r w:rsidRPr="00B5002A">
        <w:t>be subject to the rules and regulations stated within the Notice of Appointment and by Human Resources.</w:t>
      </w:r>
    </w:p>
    <w:p w14:paraId="163F8132" w14:textId="77777777" w:rsidR="00101675" w:rsidRPr="00B5002A" w:rsidRDefault="00101675" w:rsidP="004A4F57">
      <w:pPr>
        <w:numPr>
          <w:ilvl w:val="0"/>
          <w:numId w:val="4"/>
        </w:numPr>
        <w:tabs>
          <w:tab w:val="clear" w:pos="720"/>
        </w:tabs>
      </w:pPr>
      <w:r w:rsidRPr="00B5002A">
        <w:t>be eligible to serve as members of student examination, thesis, and dissertation committees,</w:t>
      </w:r>
    </w:p>
    <w:p w14:paraId="1D4C13BD" w14:textId="77777777" w:rsidR="00101675" w:rsidRPr="00B5002A" w:rsidRDefault="00101675" w:rsidP="004A4F57">
      <w:pPr>
        <w:numPr>
          <w:ilvl w:val="0"/>
          <w:numId w:val="4"/>
        </w:numPr>
        <w:tabs>
          <w:tab w:val="clear" w:pos="720"/>
        </w:tabs>
      </w:pPr>
      <w:r w:rsidRPr="00B5002A">
        <w:t>be eligible to chair student examination, thesis, and dissertation committees, with the approval of Department voting faculty, and</w:t>
      </w:r>
    </w:p>
    <w:p w14:paraId="0A9DF276" w14:textId="77777777" w:rsidR="00101675" w:rsidRPr="00B5002A" w:rsidRDefault="00101675" w:rsidP="004A4F57">
      <w:pPr>
        <w:pStyle w:val="BodyText2"/>
        <w:numPr>
          <w:ilvl w:val="0"/>
          <w:numId w:val="4"/>
        </w:numPr>
        <w:tabs>
          <w:tab w:val="clear" w:pos="720"/>
        </w:tabs>
        <w:rPr>
          <w:sz w:val="24"/>
        </w:rPr>
      </w:pPr>
      <w:r w:rsidRPr="00B5002A">
        <w:rPr>
          <w:sz w:val="24"/>
        </w:rPr>
        <w:t>be reviewed every 3 years by the Chair or his/her designee to evaluate the individual’s participation and desire to maintain Affiliated Faculty status.</w:t>
      </w:r>
    </w:p>
    <w:p w14:paraId="686B4034" w14:textId="77777777" w:rsidR="00CE4F96" w:rsidRPr="00B5002A" w:rsidRDefault="00CE4F96" w:rsidP="00CE4F96">
      <w:pPr>
        <w:pStyle w:val="BodyText2"/>
        <w:ind w:left="720"/>
        <w:rPr>
          <w:sz w:val="24"/>
        </w:rPr>
      </w:pPr>
    </w:p>
    <w:p w14:paraId="758AF297" w14:textId="77777777" w:rsidR="00101675" w:rsidRPr="00B5002A" w:rsidRDefault="00CE4F96" w:rsidP="00CE4F96">
      <w:pPr>
        <w:pStyle w:val="BodyText2"/>
        <w:rPr>
          <w:sz w:val="24"/>
        </w:rPr>
      </w:pPr>
      <w:r w:rsidRPr="00B5002A">
        <w:rPr>
          <w:sz w:val="24"/>
        </w:rPr>
        <w:t>Affiliated Faculty d</w:t>
      </w:r>
      <w:r w:rsidR="00101675" w:rsidRPr="00B5002A">
        <w:rPr>
          <w:sz w:val="24"/>
        </w:rPr>
        <w:t>o not have a rank or title within the Department</w:t>
      </w:r>
      <w:r w:rsidRPr="00B5002A">
        <w:rPr>
          <w:sz w:val="24"/>
        </w:rPr>
        <w:t xml:space="preserve"> other than “Affiliated Faculty,</w:t>
      </w:r>
      <w:r w:rsidR="00101675" w:rsidRPr="00B5002A">
        <w:rPr>
          <w:sz w:val="24"/>
        </w:rPr>
        <w:t>”</w:t>
      </w:r>
      <w:r w:rsidRPr="00B5002A">
        <w:rPr>
          <w:sz w:val="24"/>
        </w:rPr>
        <w:t xml:space="preserve"> and are not voting faculty of the Department.</w:t>
      </w:r>
    </w:p>
    <w:p w14:paraId="6E8973AD" w14:textId="77777777" w:rsidR="00101675" w:rsidRPr="00B5002A" w:rsidRDefault="00101675" w:rsidP="006827CD">
      <w:pPr>
        <w:pStyle w:val="Heading3"/>
      </w:pPr>
    </w:p>
    <w:p w14:paraId="2A27B88C" w14:textId="77777777" w:rsidR="00A42915" w:rsidRPr="00B5002A" w:rsidRDefault="00A42915" w:rsidP="00A42915">
      <w:pPr>
        <w:rPr>
          <w:b/>
        </w:rPr>
      </w:pPr>
      <w:r w:rsidRPr="00B5002A">
        <w:rPr>
          <w:b/>
        </w:rPr>
        <w:t>A.6. Emeritus Faculty</w:t>
      </w:r>
    </w:p>
    <w:p w14:paraId="50DFA0B6" w14:textId="77777777" w:rsidR="00A42915" w:rsidRPr="00B5002A" w:rsidRDefault="00A42915" w:rsidP="00A42915"/>
    <w:p w14:paraId="2E253565" w14:textId="77777777" w:rsidR="00A42915" w:rsidRPr="00B5002A" w:rsidRDefault="00A42915" w:rsidP="00A42915">
      <w:r w:rsidRPr="00B5002A">
        <w:t xml:space="preserve">Emeritus status may be awarded upon retirement in recognition of outstanding performance.  The Public Administration faculty is willing to consider all tenure and tenure related faculty for such honors.  In addition, the faculty is willing to consider NTTF for emeritus status. Also, the faculty is willing to consider administrators with faculty tenure appointments in Public Administration for emeritus status on a case by case basis.  In all cases, a candidate seeking emeritus status should follow the time line associated with the Department Promotion and Tenure Guidelines including notice, preparation of requested materials, and establishment of a review committee and reporting and University review. </w:t>
      </w:r>
    </w:p>
    <w:p w14:paraId="38C5B6CC" w14:textId="77777777" w:rsidR="00A42915" w:rsidRPr="00B5002A" w:rsidRDefault="00A42915" w:rsidP="00A42915"/>
    <w:p w14:paraId="140279B1" w14:textId="77777777" w:rsidR="006827CD" w:rsidRPr="00B5002A" w:rsidRDefault="006827CD" w:rsidP="001A69BA"/>
    <w:p w14:paraId="3E033D03" w14:textId="77777777" w:rsidR="006827CD" w:rsidRPr="00B5002A" w:rsidRDefault="006827CD" w:rsidP="006827CD">
      <w:pPr>
        <w:pStyle w:val="Heading2"/>
      </w:pPr>
      <w:r w:rsidRPr="00B5002A">
        <w:t xml:space="preserve">B. Member Rights and Responsibilities </w:t>
      </w:r>
    </w:p>
    <w:p w14:paraId="1D488165" w14:textId="77777777" w:rsidR="006827CD" w:rsidRPr="00B5002A" w:rsidRDefault="006827CD" w:rsidP="006827CD"/>
    <w:p w14:paraId="0198C95A" w14:textId="77777777" w:rsidR="006827CD" w:rsidRPr="00B5002A" w:rsidRDefault="006827CD" w:rsidP="006827CD">
      <w:pPr>
        <w:pStyle w:val="Heading3"/>
      </w:pPr>
      <w:r w:rsidRPr="00B5002A">
        <w:t xml:space="preserve">B.1. Voting </w:t>
      </w:r>
    </w:p>
    <w:p w14:paraId="5D712403" w14:textId="77777777" w:rsidR="006827CD" w:rsidRPr="00B5002A" w:rsidRDefault="006827CD" w:rsidP="006827CD"/>
    <w:p w14:paraId="587F6846" w14:textId="77777777" w:rsidR="008022E9" w:rsidRPr="00B5002A" w:rsidRDefault="008022E9" w:rsidP="008022E9">
      <w:pPr>
        <w:pStyle w:val="ListParagraph"/>
        <w:ind w:left="0"/>
        <w:rPr>
          <w:rFonts w:ascii="Times New Roman" w:hAnsi="Times New Roman"/>
        </w:rPr>
      </w:pPr>
      <w:r w:rsidRPr="00B5002A">
        <w:rPr>
          <w:rFonts w:ascii="Times New Roman" w:hAnsi="Times New Roman"/>
        </w:rPr>
        <w:t>Tenure related faculty and non-tenure related (NTT) faculty with at least a .50 FTE in the Department of P</w:t>
      </w:r>
      <w:r w:rsidR="00817A0A" w:rsidRPr="00B5002A">
        <w:rPr>
          <w:rFonts w:ascii="Times New Roman" w:hAnsi="Times New Roman"/>
        </w:rPr>
        <w:t xml:space="preserve">ublic </w:t>
      </w:r>
      <w:r w:rsidRPr="00B5002A">
        <w:rPr>
          <w:rFonts w:ascii="Times New Roman" w:hAnsi="Times New Roman"/>
        </w:rPr>
        <w:t>A</w:t>
      </w:r>
      <w:r w:rsidR="00817A0A" w:rsidRPr="00B5002A">
        <w:rPr>
          <w:rFonts w:ascii="Times New Roman" w:hAnsi="Times New Roman"/>
        </w:rPr>
        <w:t>dministration</w:t>
      </w:r>
      <w:r w:rsidRPr="00B5002A">
        <w:rPr>
          <w:rFonts w:ascii="Times New Roman" w:hAnsi="Times New Roman"/>
        </w:rPr>
        <w:t xml:space="preserve"> at PSU are voting faculty of the Department</w:t>
      </w:r>
      <w:r w:rsidR="00817A0A" w:rsidRPr="00B5002A">
        <w:rPr>
          <w:rFonts w:ascii="Times New Roman" w:hAnsi="Times New Roman"/>
        </w:rPr>
        <w:t>.</w:t>
      </w:r>
    </w:p>
    <w:p w14:paraId="2AD01AED" w14:textId="77777777" w:rsidR="00817A0A" w:rsidRPr="00B5002A" w:rsidRDefault="00817A0A" w:rsidP="008022E9">
      <w:pPr>
        <w:pStyle w:val="ListParagraph"/>
        <w:ind w:left="0"/>
        <w:rPr>
          <w:rFonts w:ascii="Times New Roman" w:hAnsi="Times New Roman"/>
        </w:rPr>
      </w:pPr>
    </w:p>
    <w:p w14:paraId="0CA5B33E" w14:textId="4597C41E" w:rsidR="008022E9" w:rsidRPr="00B5002A" w:rsidRDefault="008022E9" w:rsidP="008022E9">
      <w:pPr>
        <w:pStyle w:val="ListParagraph"/>
        <w:ind w:left="0"/>
        <w:rPr>
          <w:rFonts w:ascii="Times New Roman" w:hAnsi="Times New Roman"/>
        </w:rPr>
      </w:pPr>
      <w:r w:rsidRPr="00B5002A">
        <w:rPr>
          <w:rFonts w:ascii="Times New Roman" w:hAnsi="Times New Roman"/>
          <w:u w:val="single"/>
        </w:rPr>
        <w:lastRenderedPageBreak/>
        <w:t>J</w:t>
      </w:r>
      <w:r w:rsidRPr="00B5002A">
        <w:rPr>
          <w:rFonts w:ascii="Times New Roman" w:hAnsi="Times New Roman"/>
        </w:rPr>
        <w:t>oint appointment faculty must be above 0.50 FTE within the P</w:t>
      </w:r>
      <w:r w:rsidR="00817A0A" w:rsidRPr="00B5002A">
        <w:rPr>
          <w:rFonts w:ascii="Times New Roman" w:hAnsi="Times New Roman"/>
        </w:rPr>
        <w:t xml:space="preserve">ublic </w:t>
      </w:r>
      <w:r w:rsidRPr="00B5002A">
        <w:rPr>
          <w:rFonts w:ascii="Times New Roman" w:hAnsi="Times New Roman"/>
        </w:rPr>
        <w:t>A</w:t>
      </w:r>
      <w:r w:rsidR="00817A0A" w:rsidRPr="00B5002A">
        <w:rPr>
          <w:rFonts w:ascii="Times New Roman" w:hAnsi="Times New Roman"/>
        </w:rPr>
        <w:t>dministration</w:t>
      </w:r>
      <w:r w:rsidRPr="00B5002A">
        <w:rPr>
          <w:rFonts w:ascii="Times New Roman" w:hAnsi="Times New Roman"/>
        </w:rPr>
        <w:t xml:space="preserve"> Department and</w:t>
      </w:r>
      <w:r w:rsidR="00817A0A" w:rsidRPr="00B5002A">
        <w:rPr>
          <w:rFonts w:ascii="Times New Roman" w:hAnsi="Times New Roman"/>
        </w:rPr>
        <w:t xml:space="preserve"> </w:t>
      </w:r>
      <w:r w:rsidRPr="00B5002A">
        <w:rPr>
          <w:rFonts w:ascii="Times New Roman" w:hAnsi="Times New Roman"/>
        </w:rPr>
        <w:t xml:space="preserve">make </w:t>
      </w:r>
      <w:r w:rsidR="00817A0A" w:rsidRPr="00B5002A">
        <w:rPr>
          <w:rFonts w:ascii="Times New Roman" w:hAnsi="Times New Roman"/>
        </w:rPr>
        <w:t>the Public Administration Department</w:t>
      </w:r>
      <w:r w:rsidRPr="00B5002A">
        <w:rPr>
          <w:rFonts w:ascii="Times New Roman" w:hAnsi="Times New Roman"/>
        </w:rPr>
        <w:t xml:space="preserve"> their tenure hom</w:t>
      </w:r>
      <w:r w:rsidR="00817A0A" w:rsidRPr="00B5002A">
        <w:rPr>
          <w:rFonts w:ascii="Times New Roman" w:hAnsi="Times New Roman"/>
        </w:rPr>
        <w:t>e t</w:t>
      </w:r>
      <w:r w:rsidRPr="00B5002A">
        <w:rPr>
          <w:rFonts w:ascii="Times New Roman" w:hAnsi="Times New Roman"/>
        </w:rPr>
        <w:t xml:space="preserve">o be </w:t>
      </w:r>
      <w:r w:rsidR="005B4E24" w:rsidRPr="00B5002A">
        <w:rPr>
          <w:rFonts w:ascii="Times New Roman" w:hAnsi="Times New Roman"/>
        </w:rPr>
        <w:t>considered voting</w:t>
      </w:r>
      <w:r w:rsidRPr="00B5002A">
        <w:rPr>
          <w:rFonts w:ascii="Times New Roman" w:hAnsi="Times New Roman"/>
        </w:rPr>
        <w:t xml:space="preserve"> faculty </w:t>
      </w:r>
      <w:r w:rsidR="00817A0A" w:rsidRPr="00B5002A">
        <w:rPr>
          <w:rFonts w:ascii="Times New Roman" w:hAnsi="Times New Roman"/>
        </w:rPr>
        <w:t xml:space="preserve">with </w:t>
      </w:r>
      <w:r w:rsidRPr="00B5002A">
        <w:rPr>
          <w:rFonts w:ascii="Times New Roman" w:hAnsi="Times New Roman"/>
        </w:rPr>
        <w:t>all the rights and responsibilities of voting faculty</w:t>
      </w:r>
      <w:r w:rsidR="00817A0A" w:rsidRPr="00B5002A">
        <w:rPr>
          <w:rFonts w:ascii="Times New Roman" w:hAnsi="Times New Roman"/>
        </w:rPr>
        <w:t>.</w:t>
      </w:r>
      <w:r w:rsidRPr="00B5002A">
        <w:rPr>
          <w:rFonts w:ascii="Times New Roman" w:hAnsi="Times New Roman"/>
        </w:rPr>
        <w:t xml:space="preserve"> </w:t>
      </w:r>
    </w:p>
    <w:p w14:paraId="4BDA0D64" w14:textId="77777777" w:rsidR="008022E9" w:rsidRPr="00B5002A" w:rsidRDefault="00817A0A" w:rsidP="006827CD">
      <w:r w:rsidRPr="00B5002A">
        <w:t>Adjunct, affiliated and emeritus appointment faculty are non-voting faculty of the Department.</w:t>
      </w:r>
    </w:p>
    <w:p w14:paraId="07409431" w14:textId="77777777" w:rsidR="008022E9" w:rsidRPr="00B5002A" w:rsidRDefault="008022E9" w:rsidP="006827CD"/>
    <w:p w14:paraId="5381CDA1" w14:textId="77777777" w:rsidR="003B16C7" w:rsidRPr="00B5002A" w:rsidRDefault="003B16C7" w:rsidP="006827CD"/>
    <w:p w14:paraId="35BA6B50" w14:textId="77777777" w:rsidR="006827CD" w:rsidRPr="00B5002A" w:rsidRDefault="006827CD" w:rsidP="006827CD">
      <w:pPr>
        <w:pStyle w:val="Heading3"/>
      </w:pPr>
      <w:r w:rsidRPr="00B5002A">
        <w:t xml:space="preserve">B.2. Adhering to unit code of conduct </w:t>
      </w:r>
    </w:p>
    <w:p w14:paraId="4BB39D06" w14:textId="77777777" w:rsidR="006827CD" w:rsidRPr="00B5002A" w:rsidRDefault="005F4AD8" w:rsidP="006827CD">
      <w:r w:rsidRPr="00B5002A">
        <w:t>The Department of Public Administration subscribes in full to Portland State University’s Faculty Code of Conduct (</w:t>
      </w:r>
      <w:hyperlink r:id="rId16" w:history="1">
        <w:r w:rsidRPr="00B5002A">
          <w:rPr>
            <w:rStyle w:val="Hyperlink"/>
          </w:rPr>
          <w:t>https://www.pdx.edu/dos/psu-faculty-code-conduct</w:t>
        </w:r>
      </w:hyperlink>
      <w:r w:rsidRPr="00B5002A">
        <w:t>). It does not have an additional unit code of conduct.</w:t>
      </w:r>
      <w:r w:rsidR="003B16C7" w:rsidRPr="00B5002A">
        <w:t xml:space="preserve"> </w:t>
      </w:r>
    </w:p>
    <w:p w14:paraId="449BDB87" w14:textId="77777777" w:rsidR="003B16C7" w:rsidRPr="00B5002A" w:rsidRDefault="003B16C7" w:rsidP="006827CD"/>
    <w:p w14:paraId="2A41968C" w14:textId="77777777" w:rsidR="006827CD" w:rsidRPr="00B5002A" w:rsidRDefault="006827CD" w:rsidP="006827CD">
      <w:pPr>
        <w:pStyle w:val="Heading3"/>
      </w:pPr>
      <w:r w:rsidRPr="00B5002A">
        <w:t xml:space="preserve">B.3. Attending meetings </w:t>
      </w:r>
    </w:p>
    <w:p w14:paraId="31393DCB" w14:textId="2A58EBBA" w:rsidR="003B16C7" w:rsidRPr="00B5002A" w:rsidRDefault="003B16C7" w:rsidP="003B16C7">
      <w:r w:rsidRPr="00B5002A">
        <w:t xml:space="preserve">Voting faculty are required to attend Department-wide </w:t>
      </w:r>
      <w:r w:rsidR="005F4AD8" w:rsidRPr="00B5002A">
        <w:t xml:space="preserve">faculty </w:t>
      </w:r>
      <w:r w:rsidRPr="00B5002A">
        <w:t>meetings</w:t>
      </w:r>
      <w:r w:rsidR="00FA7901" w:rsidRPr="00B5002A">
        <w:t>, as defined in Article VI A.</w:t>
      </w:r>
    </w:p>
    <w:p w14:paraId="7C0472C7" w14:textId="77777777" w:rsidR="006827CD" w:rsidRPr="00B5002A" w:rsidRDefault="006827CD" w:rsidP="006827CD"/>
    <w:p w14:paraId="51B43AEC" w14:textId="77777777" w:rsidR="006827CD" w:rsidRPr="00B5002A" w:rsidRDefault="006827CD" w:rsidP="006827CD">
      <w:pPr>
        <w:pStyle w:val="Heading3"/>
      </w:pPr>
      <w:r w:rsidRPr="00B5002A">
        <w:t xml:space="preserve">B.4. Participating on committees </w:t>
      </w:r>
    </w:p>
    <w:p w14:paraId="0A4548AE" w14:textId="538BDAB2" w:rsidR="003B16C7" w:rsidRPr="00B5002A" w:rsidRDefault="003B16C7" w:rsidP="003B16C7">
      <w:r w:rsidRPr="00B5002A">
        <w:t>Voting faculty are required to participate on commit</w:t>
      </w:r>
      <w:r w:rsidR="00154F4A" w:rsidRPr="00B5002A">
        <w:t>tees they are appointed to serve</w:t>
      </w:r>
      <w:r w:rsidR="00FA7901" w:rsidRPr="00B5002A">
        <w:t xml:space="preserve">. </w:t>
      </w:r>
    </w:p>
    <w:p w14:paraId="1F01DFA1" w14:textId="77777777" w:rsidR="00101675" w:rsidRPr="00B5002A" w:rsidRDefault="00101675" w:rsidP="000B0EF9"/>
    <w:p w14:paraId="25ECE19B" w14:textId="77777777" w:rsidR="000B0EF9" w:rsidRPr="00B5002A" w:rsidRDefault="000B0EF9" w:rsidP="000B0EF9"/>
    <w:p w14:paraId="0B97C10B" w14:textId="77777777" w:rsidR="000B0EF9" w:rsidRPr="00B5002A" w:rsidRDefault="001A69BA" w:rsidP="000B0EF9">
      <w:pPr>
        <w:pStyle w:val="Heading1"/>
      </w:pPr>
      <w:bookmarkStart w:id="13" w:name="_Toc466824397"/>
      <w:r w:rsidRPr="00B5002A">
        <w:t>A</w:t>
      </w:r>
      <w:r w:rsidR="00EB2228" w:rsidRPr="00B5002A">
        <w:t xml:space="preserve">rticle IV     </w:t>
      </w:r>
      <w:r w:rsidRPr="00B5002A">
        <w:t>Department Chair</w:t>
      </w:r>
      <w:r w:rsidR="000B0EF9" w:rsidRPr="00B5002A">
        <w:t xml:space="preserve"> </w:t>
      </w:r>
      <w:bookmarkEnd w:id="13"/>
    </w:p>
    <w:p w14:paraId="57D56C48" w14:textId="77777777" w:rsidR="000B0EF9" w:rsidRPr="00B5002A" w:rsidRDefault="000B0EF9" w:rsidP="000B0EF9"/>
    <w:p w14:paraId="31A7E338" w14:textId="77777777" w:rsidR="001A69BA" w:rsidRPr="00B5002A" w:rsidRDefault="001A69BA" w:rsidP="001A69BA">
      <w:pPr>
        <w:pStyle w:val="Heading2"/>
      </w:pPr>
      <w:bookmarkStart w:id="14" w:name="_Toc466824398"/>
      <w:r w:rsidRPr="00B5002A">
        <w:t>A</w:t>
      </w:r>
      <w:r w:rsidR="00EE3270" w:rsidRPr="00B5002A">
        <w:t>. Responsibilities</w:t>
      </w:r>
      <w:r w:rsidRPr="00B5002A">
        <w:t xml:space="preserve"> </w:t>
      </w:r>
      <w:bookmarkEnd w:id="14"/>
    </w:p>
    <w:p w14:paraId="10C4A5C0" w14:textId="77777777" w:rsidR="001A69BA" w:rsidRPr="00B5002A" w:rsidRDefault="001A69BA" w:rsidP="001A69BA">
      <w:pPr>
        <w:ind w:left="720" w:hanging="720"/>
      </w:pPr>
    </w:p>
    <w:p w14:paraId="63177863" w14:textId="77777777" w:rsidR="001A69BA" w:rsidRPr="00B5002A" w:rsidRDefault="001A69BA" w:rsidP="001A69BA">
      <w:r w:rsidRPr="00B5002A">
        <w:t>The Chair is the chief administrative official for the Department. The Chair has responsibility for (a) all actions required of Departmental Chairs by the University; and (b) such additional activities as delegated by the Dean of the College of Urban and Public Affairs. This includes but is not limited to managerial functions related to personnel, budget, staff and scheduling, office space, and the implementation of Department policy. The Department Chair manages a centralized budget consisting of income, expenditures, and personnel for the Department.</w:t>
      </w:r>
      <w:r w:rsidR="00EE3270" w:rsidRPr="00B5002A">
        <w:t xml:space="preserve"> </w:t>
      </w:r>
    </w:p>
    <w:p w14:paraId="16724C4D" w14:textId="77777777" w:rsidR="001B0A36" w:rsidRPr="00B5002A" w:rsidRDefault="001B0A36" w:rsidP="001A69BA"/>
    <w:p w14:paraId="39E5F3C0" w14:textId="77777777" w:rsidR="001B0A36" w:rsidRPr="00B5002A" w:rsidRDefault="001B0A36" w:rsidP="001B0A36">
      <w:r w:rsidRPr="00B5002A">
        <w:t xml:space="preserve">Department Chair hires the Department administrative staff and supervise them for assigned duties. The Department Chair may delegate responsibility for supervising all Department administrative staff for the day-to-day operations of the Department to an Office Manager. Staff may be reassigned temporarily or permanently in the best interests of the Department.  </w:t>
      </w:r>
    </w:p>
    <w:p w14:paraId="45C4D50E" w14:textId="77777777" w:rsidR="00247CA8" w:rsidRPr="00B5002A" w:rsidRDefault="00247CA8" w:rsidP="001B0A36"/>
    <w:p w14:paraId="2B2E5ECB" w14:textId="77777777" w:rsidR="00247CA8" w:rsidRPr="00B5002A" w:rsidRDefault="006E5364" w:rsidP="005A4855">
      <w:pPr>
        <w:numPr>
          <w:ilvl w:val="0"/>
          <w:numId w:val="29"/>
        </w:numPr>
      </w:pPr>
      <w:r w:rsidRPr="00B5002A">
        <w:t xml:space="preserve">The Department Chair </w:t>
      </w:r>
      <w:r w:rsidR="00247CA8" w:rsidRPr="00B5002A">
        <w:t>has external responsibilities in representing the unit to other departments and administrative units on campus and insuring departmental compliance with processes and procedures emanating from other units, including but not limited to, the Hatfield School Director, Office of the Dean, Human Resources, Graduate Studies, the Business Office and Registrar’s Office.</w:t>
      </w:r>
    </w:p>
    <w:p w14:paraId="2CF74A05" w14:textId="77777777" w:rsidR="002909F3" w:rsidRPr="00B5002A" w:rsidRDefault="002909F3" w:rsidP="002909F3"/>
    <w:p w14:paraId="25DF651B" w14:textId="77777777" w:rsidR="006E5364" w:rsidRPr="00B5002A" w:rsidRDefault="00247CA8" w:rsidP="005A4855">
      <w:pPr>
        <w:numPr>
          <w:ilvl w:val="0"/>
          <w:numId w:val="29"/>
        </w:numPr>
      </w:pPr>
      <w:r w:rsidRPr="00B5002A">
        <w:t xml:space="preserve">The Department Chair may have more specific responsibilities that are enumerated in the position description and letter of appointment accompanying </w:t>
      </w:r>
      <w:r w:rsidR="003D58D8" w:rsidRPr="00B5002A">
        <w:t xml:space="preserve">formal selection </w:t>
      </w:r>
      <w:r w:rsidRPr="00B5002A">
        <w:t xml:space="preserve">by the Dean.  These </w:t>
      </w:r>
      <w:r w:rsidR="003D58D8" w:rsidRPr="00B5002A">
        <w:t>documents shall be kept on file by the Office of the Dean.</w:t>
      </w:r>
      <w:r w:rsidR="006E5364" w:rsidRPr="00B5002A">
        <w:t xml:space="preserve"> </w:t>
      </w:r>
    </w:p>
    <w:p w14:paraId="063674A2" w14:textId="77777777" w:rsidR="001B0A36" w:rsidRPr="00B5002A" w:rsidRDefault="001B0A36" w:rsidP="001A69BA"/>
    <w:p w14:paraId="72252AB0" w14:textId="77777777" w:rsidR="001A69BA" w:rsidRDefault="001A69BA" w:rsidP="003D58D8"/>
    <w:p w14:paraId="30581171" w14:textId="77777777" w:rsidR="006B7192" w:rsidRPr="00B5002A" w:rsidRDefault="006B7192" w:rsidP="003D58D8"/>
    <w:p w14:paraId="16E398DA" w14:textId="77777777" w:rsidR="00EE3270" w:rsidRPr="00B5002A" w:rsidRDefault="001A69BA" w:rsidP="001A69BA">
      <w:pPr>
        <w:pStyle w:val="Heading2"/>
      </w:pPr>
      <w:bookmarkStart w:id="15" w:name="_Toc466824399"/>
      <w:r w:rsidRPr="00B5002A">
        <w:lastRenderedPageBreak/>
        <w:t xml:space="preserve">B. </w:t>
      </w:r>
      <w:r w:rsidR="00EE3270" w:rsidRPr="00B5002A">
        <w:t xml:space="preserve">Eligibility </w:t>
      </w:r>
    </w:p>
    <w:p w14:paraId="346BA0DD" w14:textId="77777777" w:rsidR="00EE3270" w:rsidRPr="00B5002A" w:rsidRDefault="00EE3270" w:rsidP="00EE3270"/>
    <w:p w14:paraId="20070492" w14:textId="77777777" w:rsidR="00EE3270" w:rsidRPr="00B5002A" w:rsidRDefault="00EE3270" w:rsidP="00EE3270">
      <w:r w:rsidRPr="00B5002A">
        <w:t xml:space="preserve">All tenured faculty in the Department are eligible to be elected as the Department Chair. </w:t>
      </w:r>
    </w:p>
    <w:p w14:paraId="4847170D" w14:textId="77777777" w:rsidR="00EE3270" w:rsidRPr="00B5002A" w:rsidRDefault="00EE3270" w:rsidP="001A69BA">
      <w:pPr>
        <w:pStyle w:val="Heading2"/>
      </w:pPr>
    </w:p>
    <w:p w14:paraId="6A4C2889" w14:textId="77777777" w:rsidR="001A69BA" w:rsidRPr="00B5002A" w:rsidRDefault="00EE3270" w:rsidP="001A69BA">
      <w:pPr>
        <w:pStyle w:val="Heading2"/>
      </w:pPr>
      <w:r w:rsidRPr="00B5002A">
        <w:t xml:space="preserve">C. </w:t>
      </w:r>
      <w:r w:rsidR="001A69BA" w:rsidRPr="00B5002A">
        <w:t xml:space="preserve">Selection, </w:t>
      </w:r>
      <w:r w:rsidR="00F44277" w:rsidRPr="00B5002A">
        <w:t xml:space="preserve">and </w:t>
      </w:r>
      <w:r w:rsidR="001A69BA" w:rsidRPr="00B5002A">
        <w:t xml:space="preserve">Election </w:t>
      </w:r>
      <w:r w:rsidR="00F44277" w:rsidRPr="00B5002A">
        <w:t>Procedure</w:t>
      </w:r>
      <w:bookmarkEnd w:id="15"/>
      <w:r w:rsidR="00F44277" w:rsidRPr="00B5002A">
        <w:t xml:space="preserve"> </w:t>
      </w:r>
    </w:p>
    <w:p w14:paraId="06BBEF4F" w14:textId="77777777" w:rsidR="00F44277" w:rsidRPr="00B5002A" w:rsidRDefault="00F44277" w:rsidP="001A69BA"/>
    <w:p w14:paraId="72D84D83" w14:textId="77777777" w:rsidR="001A69BA" w:rsidRPr="00B5002A" w:rsidRDefault="001A69BA" w:rsidP="001A69BA">
      <w:r w:rsidRPr="00B5002A">
        <w:t xml:space="preserve">The selection, </w:t>
      </w:r>
      <w:r w:rsidR="00F44277" w:rsidRPr="00B5002A">
        <w:t xml:space="preserve">and election procedure </w:t>
      </w:r>
      <w:r w:rsidRPr="00B5002A">
        <w:t>of the Department Chair shall follow the procedures prescribed in the Faculty Governance Guide, Article III, Section 4 (</w:t>
      </w:r>
      <w:hyperlink r:id="rId17" w:history="1">
        <w:r w:rsidRPr="00B5002A">
          <w:rPr>
            <w:rStyle w:val="Hyperlink"/>
          </w:rPr>
          <w:t>http://www.pdx.edu/faculty-senate/sites/www.pdx.edu.faculty-senate/files/FGG%20Oct%2013%202015.pdf</w:t>
        </w:r>
      </w:hyperlink>
      <w:r w:rsidRPr="00B5002A">
        <w:t>)</w:t>
      </w:r>
      <w:r w:rsidR="008A666E" w:rsidRPr="00B5002A">
        <w:t xml:space="preserve">. </w:t>
      </w:r>
    </w:p>
    <w:p w14:paraId="6F22940C" w14:textId="77777777" w:rsidR="001A69BA" w:rsidRPr="00B5002A" w:rsidRDefault="001A69BA" w:rsidP="001A69BA"/>
    <w:p w14:paraId="1C967B22" w14:textId="77777777" w:rsidR="002909F3" w:rsidRPr="00B5002A" w:rsidRDefault="002909F3" w:rsidP="002909F3">
      <w:r w:rsidRPr="00B5002A">
        <w:t>In the matter of election of Department Chair, the PA Department will, in the final year of a Chair’s three year term or, solicit nominations for Chair in February, expect presentation by nominees to the faculty in March, vote in April and announce results within the next month. If a vacancy occurs, a similar process will be followed.</w:t>
      </w:r>
    </w:p>
    <w:p w14:paraId="53FE9B0C" w14:textId="77777777" w:rsidR="002909F3" w:rsidRPr="00B5002A" w:rsidRDefault="002909F3" w:rsidP="002909F3"/>
    <w:p w14:paraId="698EF113" w14:textId="77777777" w:rsidR="002909F3" w:rsidRPr="00B5002A" w:rsidRDefault="002909F3" w:rsidP="002909F3">
      <w:r w:rsidRPr="00B5002A">
        <w:t xml:space="preserve">Voting for Chair will be by secret ballot with sufficient notification for all faculty to vote.  Voting by proxy or absentee ballots or electronic tally is allowed.  A simple majority of faculty eligible to vote is sufficient.  </w:t>
      </w:r>
    </w:p>
    <w:p w14:paraId="2BC35E50" w14:textId="77777777" w:rsidR="002909F3" w:rsidRPr="00B5002A" w:rsidRDefault="002909F3" w:rsidP="001A69BA"/>
    <w:p w14:paraId="0105F8EF" w14:textId="77777777" w:rsidR="002909F3" w:rsidRPr="00B5002A" w:rsidRDefault="002909F3" w:rsidP="001A69BA">
      <w:r w:rsidRPr="00B5002A">
        <w:t>An independent entity acceptable to the faculty shall be named to tally votes in the election of Department Chair.</w:t>
      </w:r>
    </w:p>
    <w:p w14:paraId="5D2BA271" w14:textId="77777777" w:rsidR="002909F3" w:rsidRPr="00B5002A" w:rsidRDefault="002909F3" w:rsidP="001A69BA"/>
    <w:p w14:paraId="6E03BD0A" w14:textId="77777777" w:rsidR="001A69BA" w:rsidRPr="00B5002A" w:rsidRDefault="001A69BA" w:rsidP="00F44277">
      <w:r w:rsidRPr="00B5002A">
        <w:t xml:space="preserve">Upon the election of the Department Chair as specified in the Faculty Governance Guide, Article III, Section 4, and before the Dean forwards the Faculty’s choice for Department Chair to the Provost, the Dean may consult with the Faculty of the Department on the choice of Department Chair in a Department-wide faculty meeting. </w:t>
      </w:r>
    </w:p>
    <w:p w14:paraId="207814D5" w14:textId="77777777" w:rsidR="00F44277" w:rsidRPr="00B5002A" w:rsidRDefault="00F44277" w:rsidP="00F44277"/>
    <w:p w14:paraId="39C3EDF2" w14:textId="02AE4067" w:rsidR="00F44277" w:rsidRPr="00B5002A" w:rsidRDefault="005B68CB" w:rsidP="00F44277">
      <w:pPr>
        <w:pStyle w:val="Heading2"/>
      </w:pPr>
      <w:bookmarkStart w:id="16" w:name="_Toc466824400"/>
      <w:r>
        <w:t>D</w:t>
      </w:r>
      <w:r w:rsidR="00EE3270" w:rsidRPr="00B5002A">
        <w:t>. Term of Service</w:t>
      </w:r>
      <w:r w:rsidR="00F44277" w:rsidRPr="00B5002A">
        <w:t xml:space="preserve"> </w:t>
      </w:r>
      <w:bookmarkEnd w:id="16"/>
    </w:p>
    <w:p w14:paraId="2C8C2A17" w14:textId="77777777" w:rsidR="001A69BA" w:rsidRPr="00B5002A" w:rsidRDefault="001A69BA" w:rsidP="000B0EF9"/>
    <w:p w14:paraId="183791A5" w14:textId="214D1F53" w:rsidR="00EE3270" w:rsidRPr="00B5002A" w:rsidRDefault="005B68CB" w:rsidP="00EE3270">
      <w:pPr>
        <w:pStyle w:val="Heading3"/>
      </w:pPr>
      <w:r>
        <w:t>D</w:t>
      </w:r>
      <w:r w:rsidR="00EE3270" w:rsidRPr="00B5002A">
        <w:t>.1. Lengths of Service</w:t>
      </w:r>
    </w:p>
    <w:p w14:paraId="26DB1FE4" w14:textId="77777777" w:rsidR="003D58D8" w:rsidRPr="00B5002A" w:rsidRDefault="003D58D8" w:rsidP="003D58D8"/>
    <w:p w14:paraId="3F63231A" w14:textId="77777777" w:rsidR="000B0EF9" w:rsidRPr="00B5002A" w:rsidRDefault="00F44277" w:rsidP="000B0EF9">
      <w:r w:rsidRPr="00B5002A">
        <w:t>The Department Chair shall serve a stated term of three (3) years as specified in the Faculty Governance Guide, Article III, Section 4 (</w:t>
      </w:r>
      <w:hyperlink r:id="rId18" w:history="1">
        <w:r w:rsidRPr="00B5002A">
          <w:rPr>
            <w:rStyle w:val="Hyperlink"/>
          </w:rPr>
          <w:t>http://www.pdx.edu/faculty-senate/sites/www.pdx.edu.faculty-senate/files/FGG%20Oct%2013%202015.pdf</w:t>
        </w:r>
      </w:hyperlink>
      <w:r w:rsidRPr="00B5002A">
        <w:t xml:space="preserve">). The </w:t>
      </w:r>
      <w:r w:rsidR="00133C59" w:rsidRPr="00B5002A">
        <w:t xml:space="preserve">Department Chair is eligible for </w:t>
      </w:r>
      <w:r w:rsidRPr="00B5002A">
        <w:t xml:space="preserve">re-election </w:t>
      </w:r>
      <w:r w:rsidR="00133C59" w:rsidRPr="00B5002A">
        <w:t xml:space="preserve">for </w:t>
      </w:r>
      <w:r w:rsidR="00DA06CF" w:rsidRPr="00B5002A">
        <w:t xml:space="preserve">multiple </w:t>
      </w:r>
      <w:r w:rsidR="00133C59" w:rsidRPr="00B5002A">
        <w:t>term</w:t>
      </w:r>
      <w:r w:rsidR="00DA06CF" w:rsidRPr="00B5002A">
        <w:t>s</w:t>
      </w:r>
      <w:r w:rsidR="00133C59" w:rsidRPr="00B5002A">
        <w:t xml:space="preserve">. </w:t>
      </w:r>
    </w:p>
    <w:p w14:paraId="59467BE7" w14:textId="77777777" w:rsidR="00EE3270" w:rsidRPr="00B5002A" w:rsidRDefault="00EE3270" w:rsidP="000B0EF9"/>
    <w:p w14:paraId="000C367F" w14:textId="68869684" w:rsidR="00EE3270" w:rsidRPr="00B5002A" w:rsidRDefault="005B68CB" w:rsidP="00EE3270">
      <w:pPr>
        <w:pStyle w:val="Heading3"/>
      </w:pPr>
      <w:r>
        <w:t>D</w:t>
      </w:r>
      <w:r w:rsidR="00EE3270" w:rsidRPr="00B5002A">
        <w:t xml:space="preserve">.2. Absences and vacancies </w:t>
      </w:r>
    </w:p>
    <w:p w14:paraId="6F9356FD" w14:textId="77777777" w:rsidR="00EE3270" w:rsidRPr="00B5002A" w:rsidRDefault="00EE3270" w:rsidP="00EE3270"/>
    <w:p w14:paraId="027D123D" w14:textId="289FE60A" w:rsidR="00EE3270" w:rsidRDefault="005B68CB" w:rsidP="00EE3270">
      <w:pPr>
        <w:pStyle w:val="Heading4"/>
      </w:pPr>
      <w:r>
        <w:t>D</w:t>
      </w:r>
      <w:r w:rsidR="00EE3270" w:rsidRPr="00B5002A">
        <w:t>.2.a.</w:t>
      </w:r>
      <w:r w:rsidR="005A749A" w:rsidRPr="00B5002A">
        <w:t xml:space="preserve"> Proxy</w:t>
      </w:r>
      <w:r w:rsidR="00EE3270">
        <w:t xml:space="preserve"> </w:t>
      </w:r>
    </w:p>
    <w:p w14:paraId="133165AF" w14:textId="77777777" w:rsidR="003D58D8" w:rsidRPr="003D58D8" w:rsidRDefault="003D58D8" w:rsidP="003D58D8"/>
    <w:p w14:paraId="6916B4E7" w14:textId="77777777" w:rsidR="001B0A36" w:rsidRPr="002909F3" w:rsidRDefault="001B0A36" w:rsidP="00EE3270">
      <w:r w:rsidRPr="002909F3">
        <w:t>When the Chair will not be available for more than two consecutive business days, another faculty member must be designated by the Chair as a proxy for signatures and other department and college business.</w:t>
      </w:r>
    </w:p>
    <w:p w14:paraId="2726F9F4" w14:textId="77777777" w:rsidR="00EE3270" w:rsidRDefault="00EE3270" w:rsidP="00EE3270"/>
    <w:p w14:paraId="1D4FDF08" w14:textId="17925BEF" w:rsidR="00EE3270" w:rsidRDefault="005B68CB" w:rsidP="00EE3270">
      <w:pPr>
        <w:pStyle w:val="Heading4"/>
      </w:pPr>
      <w:r>
        <w:t>D</w:t>
      </w:r>
      <w:r w:rsidR="00EE3270">
        <w:t xml:space="preserve">.2.b. Procedures for electing acting/interim Department Chair </w:t>
      </w:r>
    </w:p>
    <w:p w14:paraId="1C2C0422" w14:textId="77777777" w:rsidR="005A4855" w:rsidRPr="005A4855" w:rsidRDefault="005A4855" w:rsidP="005A4855"/>
    <w:p w14:paraId="5FA7581A" w14:textId="77777777" w:rsidR="00EE3270" w:rsidRDefault="005A4855" w:rsidP="00EE3270">
      <w:r w:rsidRPr="002909F3">
        <w:t>In the event there is a need to elect an acting/interim chair, the Depar</w:t>
      </w:r>
      <w:r w:rsidR="00007BE2" w:rsidRPr="002909F3">
        <w:t>t</w:t>
      </w:r>
      <w:r w:rsidRPr="002909F3">
        <w:t>ment will follow the procedures outlined in Article IV, C.</w:t>
      </w:r>
      <w:r w:rsidR="00EE3270">
        <w:t xml:space="preserve"> </w:t>
      </w:r>
    </w:p>
    <w:p w14:paraId="31EBCFC9" w14:textId="77777777" w:rsidR="00EE3270" w:rsidRPr="00EE3270" w:rsidRDefault="00EE3270" w:rsidP="00EE3270"/>
    <w:p w14:paraId="3E8F32E7" w14:textId="77777777" w:rsidR="008A666E" w:rsidRDefault="008A666E" w:rsidP="000B0EF9">
      <w:pPr>
        <w:rPr>
          <w:highlight w:val="yellow"/>
        </w:rPr>
      </w:pPr>
    </w:p>
    <w:p w14:paraId="16A09C71" w14:textId="22DEC8DB" w:rsidR="008A666E" w:rsidRPr="008A666E" w:rsidRDefault="005B68CB" w:rsidP="008A666E">
      <w:pPr>
        <w:pStyle w:val="Heading2"/>
      </w:pPr>
      <w:bookmarkStart w:id="17" w:name="_Toc466824401"/>
      <w:r>
        <w:t>E</w:t>
      </w:r>
      <w:r w:rsidR="008A666E" w:rsidRPr="008A666E">
        <w:t xml:space="preserve">. </w:t>
      </w:r>
      <w:r w:rsidR="001B0A36">
        <w:t xml:space="preserve">Procedures for Performance Review/Evaluation </w:t>
      </w:r>
      <w:bookmarkEnd w:id="17"/>
    </w:p>
    <w:p w14:paraId="2A9E4A55" w14:textId="77777777" w:rsidR="001B0A36" w:rsidRDefault="001B0A36" w:rsidP="00DA06CF">
      <w:pPr>
        <w:rPr>
          <w:highlight w:val="yellow"/>
        </w:rPr>
      </w:pPr>
      <w:r>
        <w:t>The Department Chair is evaluated following the University procedure described in the Department Chair Handbook, Section F. (</w:t>
      </w:r>
      <w:hyperlink r:id="rId19" w:anchor="heading=h.gma0p5jo39dm" w:history="1">
        <w:r w:rsidRPr="00561096">
          <w:rPr>
            <w:rStyle w:val="Hyperlink"/>
          </w:rPr>
          <w:t>https://docs.google.com/document/d/1HlpqbuRqzvcb8885hFKQftDd0HDe9Mto4uYb2fmb37s/edit#heading=h.gma0p5jo39dm</w:t>
        </w:r>
      </w:hyperlink>
      <w:r>
        <w:t xml:space="preserve">). </w:t>
      </w:r>
    </w:p>
    <w:p w14:paraId="159669F6" w14:textId="77777777" w:rsidR="00DA06CF" w:rsidRDefault="00DA06CF" w:rsidP="00DA06CF">
      <w:pPr>
        <w:rPr>
          <w:highlight w:val="yellow"/>
        </w:rPr>
      </w:pPr>
    </w:p>
    <w:p w14:paraId="466BB5FE" w14:textId="77777777" w:rsidR="009B34F2" w:rsidRDefault="00DA06CF" w:rsidP="009B34F2">
      <w:pPr>
        <w:pStyle w:val="Heading2"/>
      </w:pPr>
      <w:bookmarkStart w:id="18" w:name="_Toc466824403"/>
      <w:r w:rsidRPr="00DA06CF">
        <w:t xml:space="preserve">F. </w:t>
      </w:r>
      <w:r>
        <w:t xml:space="preserve">Removal </w:t>
      </w:r>
      <w:bookmarkEnd w:id="18"/>
    </w:p>
    <w:p w14:paraId="2D31B0E2" w14:textId="77777777" w:rsidR="009B34F2" w:rsidRDefault="009B34F2" w:rsidP="009B34F2">
      <w:pPr>
        <w:pStyle w:val="Heading2"/>
      </w:pPr>
    </w:p>
    <w:p w14:paraId="665B9F3F" w14:textId="77777777" w:rsidR="009B34F2" w:rsidRPr="009B34F2" w:rsidRDefault="009B34F2" w:rsidP="009B34F2">
      <w:pPr>
        <w:rPr>
          <w:sz w:val="28"/>
        </w:rPr>
      </w:pPr>
      <w:r w:rsidRPr="002909F3">
        <w:t xml:space="preserve">The Chair may be removed before the end of a three-year term </w:t>
      </w:r>
      <w:r w:rsidRPr="002909F3">
        <w:rPr>
          <w:rFonts w:eastAsia="Arial"/>
        </w:rPr>
        <w:t>by a two-thirds vote of the faculty.</w:t>
      </w:r>
    </w:p>
    <w:p w14:paraId="63F92939" w14:textId="77777777" w:rsidR="009B34F2" w:rsidRPr="00DA06CF" w:rsidRDefault="009B34F2" w:rsidP="009B34F2"/>
    <w:p w14:paraId="68AF5AC7" w14:textId="77777777" w:rsidR="008A666E" w:rsidRDefault="008A666E" w:rsidP="000B0EF9">
      <w:pPr>
        <w:rPr>
          <w:highlight w:val="yellow"/>
        </w:rPr>
      </w:pPr>
    </w:p>
    <w:p w14:paraId="2A3A73CA" w14:textId="77777777" w:rsidR="00133C59" w:rsidRPr="000B0EF9" w:rsidRDefault="00133C59" w:rsidP="000B0EF9"/>
    <w:p w14:paraId="1F78CAA7" w14:textId="77777777" w:rsidR="000B0EF9" w:rsidRDefault="000B0EF9" w:rsidP="000B0EF9">
      <w:pPr>
        <w:pStyle w:val="Heading1"/>
      </w:pPr>
      <w:bookmarkStart w:id="19" w:name="_Toc466824404"/>
      <w:r>
        <w:t>A</w:t>
      </w:r>
      <w:r w:rsidR="00EB2228">
        <w:t xml:space="preserve">rticle V     </w:t>
      </w:r>
      <w:r>
        <w:t xml:space="preserve">Evaluation of Members’ Performance </w:t>
      </w:r>
      <w:bookmarkEnd w:id="19"/>
    </w:p>
    <w:p w14:paraId="780319F8" w14:textId="77777777" w:rsidR="00133C59" w:rsidRDefault="00133C59" w:rsidP="00CD3FDD">
      <w:pPr>
        <w:jc w:val="center"/>
      </w:pPr>
    </w:p>
    <w:p w14:paraId="2A082CDE" w14:textId="77777777" w:rsidR="00CD3FDD" w:rsidRDefault="00CD3FDD" w:rsidP="00CD5ED9">
      <w:pPr>
        <w:rPr>
          <w:bCs/>
        </w:rPr>
      </w:pPr>
      <w:r>
        <w:t xml:space="preserve">The </w:t>
      </w:r>
      <w:r w:rsidRPr="00570131">
        <w:t xml:space="preserve">Department </w:t>
      </w:r>
      <w:r>
        <w:t xml:space="preserve">shall carry out </w:t>
      </w:r>
      <w:r w:rsidR="0092460F">
        <w:t xml:space="preserve">evaluations of </w:t>
      </w:r>
      <w:r w:rsidR="000E0FEF">
        <w:t xml:space="preserve">Adjunct Faculty, Non-tenure track (NTTF) and </w:t>
      </w:r>
      <w:r w:rsidR="0092460F">
        <w:t xml:space="preserve">tenure-related faculty </w:t>
      </w:r>
      <w:r w:rsidRPr="00570131">
        <w:t>for promotion</w:t>
      </w:r>
      <w:r>
        <w:t>,</w:t>
      </w:r>
      <w:r w:rsidRPr="00570131">
        <w:t xml:space="preserve"> tenure</w:t>
      </w:r>
      <w:r w:rsidR="0092460F">
        <w:t xml:space="preserve">, post-tenure, </w:t>
      </w:r>
      <w:r>
        <w:t xml:space="preserve">merit </w:t>
      </w:r>
      <w:r w:rsidR="0092460F">
        <w:t xml:space="preserve">and </w:t>
      </w:r>
      <w:r w:rsidR="0092460F" w:rsidRPr="0092460F">
        <w:t>emeritus</w:t>
      </w:r>
      <w:r w:rsidR="0092460F">
        <w:t xml:space="preserve"> </w:t>
      </w:r>
      <w:r>
        <w:t xml:space="preserve">review in a manner consistent with the </w:t>
      </w:r>
      <w:r w:rsidRPr="00570131">
        <w:t>"</w:t>
      </w:r>
      <w:bookmarkStart w:id="20" w:name="OLE_LINK1"/>
      <w:r w:rsidR="000E0FEF">
        <w:t xml:space="preserve">Public Administration </w:t>
      </w:r>
      <w:r w:rsidRPr="00570131">
        <w:t>Policies and Procedures for the Evaluation of Faculty</w:t>
      </w:r>
      <w:r w:rsidR="000E0FEF">
        <w:t xml:space="preserve">” </w:t>
      </w:r>
      <w:bookmarkEnd w:id="20"/>
      <w:r>
        <w:t>(</w:t>
      </w:r>
      <w:hyperlink r:id="rId20" w:history="1">
        <w:r w:rsidR="000E0FEF" w:rsidRPr="002009A0">
          <w:rPr>
            <w:rStyle w:val="Hyperlink"/>
            <w:bCs/>
          </w:rPr>
          <w:t>https://drive.google.com/a/pdx.edu/file/d/0B5bgqMvnzLigdEg3czhpUTZVcElFckVFc09tTVVOcnJJckNF/view?ts=56463dda</w:t>
        </w:r>
      </w:hyperlink>
      <w:r w:rsidR="000E0FEF">
        <w:rPr>
          <w:bCs/>
        </w:rPr>
        <w:t>)</w:t>
      </w:r>
      <w:hyperlink r:id="rId21" w:history="1">
        <w:r w:rsidRPr="002009A0">
          <w:rPr>
            <w:rStyle w:val="Hyperlink"/>
          </w:rPr>
          <w:t>http://www.pdx.edu/academic-affairs/sites/www.pdx.edu.academic-affairs/files/PT%20Guidelines%20%205-12-2014_0.pdf</w:t>
        </w:r>
      </w:hyperlink>
      <w:r>
        <w:t xml:space="preserve"> </w:t>
      </w:r>
      <w:r w:rsidR="000E0FEF">
        <w:t xml:space="preserve">) These policies and procedures are intended to be consistent with </w:t>
      </w:r>
      <w:r w:rsidRPr="00570131">
        <w:t xml:space="preserve">the University </w:t>
      </w:r>
      <w:r w:rsidR="000E0FEF">
        <w:t xml:space="preserve">Procedures for reviewing </w:t>
      </w:r>
      <w:r w:rsidR="00CD5ED9">
        <w:t xml:space="preserve">Adjunct Faculty, Non-tenure track (NTTF) and tenure-related faculty </w:t>
      </w:r>
      <w:r w:rsidR="00CD5ED9" w:rsidRPr="00570131">
        <w:t>for promotion</w:t>
      </w:r>
      <w:r w:rsidR="00CD5ED9">
        <w:t>,</w:t>
      </w:r>
      <w:r w:rsidR="00CD5ED9" w:rsidRPr="00570131">
        <w:t xml:space="preserve"> tenure</w:t>
      </w:r>
      <w:r w:rsidR="00CD5ED9">
        <w:t xml:space="preserve">, post-tenure review and merit increases. </w:t>
      </w:r>
    </w:p>
    <w:p w14:paraId="16ADF82C" w14:textId="77777777" w:rsidR="00CD3FDD" w:rsidRDefault="00CD3FDD" w:rsidP="00CD3FDD">
      <w:pPr>
        <w:pStyle w:val="BodyTextIndent"/>
        <w:tabs>
          <w:tab w:val="left" w:pos="990"/>
        </w:tabs>
        <w:ind w:left="0" w:firstLine="0"/>
      </w:pPr>
    </w:p>
    <w:p w14:paraId="2B167A51" w14:textId="77777777" w:rsidR="000B0EF9" w:rsidRDefault="000B0EF9" w:rsidP="000B0EF9"/>
    <w:p w14:paraId="185F3019" w14:textId="77777777" w:rsidR="000B0EF9" w:rsidRDefault="000B0EF9" w:rsidP="000B0EF9">
      <w:pPr>
        <w:pStyle w:val="Heading1"/>
      </w:pPr>
      <w:bookmarkStart w:id="21" w:name="_Toc466824405"/>
      <w:r>
        <w:t>Article VI</w:t>
      </w:r>
      <w:r w:rsidR="00EB2228">
        <w:t xml:space="preserve">     </w:t>
      </w:r>
      <w:r>
        <w:t xml:space="preserve">Meeting of the Unit as Whole </w:t>
      </w:r>
      <w:bookmarkEnd w:id="21"/>
    </w:p>
    <w:p w14:paraId="16C4EB2D" w14:textId="77777777" w:rsidR="00CF2069" w:rsidRPr="00CF2069" w:rsidRDefault="00CF2069" w:rsidP="00CF2069"/>
    <w:p w14:paraId="1B7EEAC0" w14:textId="77777777" w:rsidR="00CF2069" w:rsidRDefault="00CF2069" w:rsidP="00CF2069">
      <w:pPr>
        <w:ind w:left="720" w:hanging="720"/>
      </w:pPr>
    </w:p>
    <w:p w14:paraId="6F009393" w14:textId="77777777" w:rsidR="00FA7901" w:rsidRDefault="00FA7901" w:rsidP="0051135F">
      <w:pPr>
        <w:pStyle w:val="Heading2"/>
        <w:numPr>
          <w:ilvl w:val="0"/>
          <w:numId w:val="30"/>
        </w:numPr>
      </w:pPr>
      <w:bookmarkStart w:id="22" w:name="_Toc466824406"/>
      <w:r>
        <w:t xml:space="preserve">Definition of “Meeting of the Unit as a Whole” </w:t>
      </w:r>
    </w:p>
    <w:p w14:paraId="042A67B7" w14:textId="77777777" w:rsidR="0051135F" w:rsidRDefault="0051135F" w:rsidP="0051135F">
      <w:pPr>
        <w:pStyle w:val="Heading2"/>
        <w:rPr>
          <w:b w:val="0"/>
          <w:sz w:val="24"/>
        </w:rPr>
      </w:pPr>
      <w:r>
        <w:rPr>
          <w:b w:val="0"/>
          <w:sz w:val="24"/>
        </w:rPr>
        <w:t xml:space="preserve">        </w:t>
      </w:r>
    </w:p>
    <w:p w14:paraId="69D98DF3" w14:textId="77777777" w:rsidR="00FA7901" w:rsidRDefault="0051135F" w:rsidP="0051135F">
      <w:pPr>
        <w:pStyle w:val="Heading2"/>
        <w:rPr>
          <w:b w:val="0"/>
          <w:sz w:val="24"/>
        </w:rPr>
      </w:pPr>
      <w:r>
        <w:rPr>
          <w:b w:val="0"/>
          <w:sz w:val="24"/>
        </w:rPr>
        <w:t xml:space="preserve">        </w:t>
      </w:r>
      <w:r w:rsidRPr="0051135F">
        <w:rPr>
          <w:b w:val="0"/>
          <w:sz w:val="24"/>
        </w:rPr>
        <w:t xml:space="preserve">“Meeting of the Whole” is defined as regularly scheduled meetings called to conduct the faculty’s business, specially called meetings to process hiring, tenure and promotion decisions, and meetings called to respond to requests or address issues </w:t>
      </w:r>
      <w:r>
        <w:rPr>
          <w:b w:val="0"/>
          <w:sz w:val="24"/>
        </w:rPr>
        <w:t xml:space="preserve">raised </w:t>
      </w:r>
      <w:r w:rsidRPr="0051135F">
        <w:rPr>
          <w:b w:val="0"/>
          <w:sz w:val="24"/>
        </w:rPr>
        <w:t xml:space="preserve">by </w:t>
      </w:r>
      <w:r>
        <w:rPr>
          <w:b w:val="0"/>
          <w:sz w:val="24"/>
        </w:rPr>
        <w:t>the Hatfield School, the Of</w:t>
      </w:r>
      <w:r w:rsidRPr="0051135F">
        <w:rPr>
          <w:b w:val="0"/>
          <w:sz w:val="24"/>
        </w:rPr>
        <w:t>fice of the Dean, OAA or</w:t>
      </w:r>
      <w:r>
        <w:rPr>
          <w:b w:val="0"/>
          <w:sz w:val="24"/>
        </w:rPr>
        <w:t xml:space="preserve"> other central administrative units of the University.</w:t>
      </w:r>
    </w:p>
    <w:p w14:paraId="5A27A580" w14:textId="77777777" w:rsidR="0051135F" w:rsidRPr="0051135F" w:rsidRDefault="0051135F" w:rsidP="0051135F"/>
    <w:p w14:paraId="3E0513DD" w14:textId="77777777" w:rsidR="00CF2069" w:rsidRDefault="00CF2069" w:rsidP="0051135F">
      <w:pPr>
        <w:pStyle w:val="Heading2"/>
        <w:numPr>
          <w:ilvl w:val="0"/>
          <w:numId w:val="30"/>
        </w:numPr>
      </w:pPr>
      <w:r>
        <w:t>S</w:t>
      </w:r>
      <w:r w:rsidR="009748A8">
        <w:t xml:space="preserve">chedule and Agenda </w:t>
      </w:r>
      <w:bookmarkEnd w:id="22"/>
    </w:p>
    <w:p w14:paraId="63D7E27E" w14:textId="77777777" w:rsidR="00CF2069" w:rsidRDefault="00CF2069" w:rsidP="00CF2069">
      <w:pPr>
        <w:ind w:left="720" w:hanging="720"/>
      </w:pPr>
    </w:p>
    <w:p w14:paraId="6C18FA7A" w14:textId="77777777" w:rsidR="009748A8" w:rsidRDefault="00CF2069" w:rsidP="009748A8">
      <w:r w:rsidRPr="00570131">
        <w:t xml:space="preserve">The Department Chair will schedule Department-wide faculty meetings periodically but not less than </w:t>
      </w:r>
      <w:r>
        <w:t>three</w:t>
      </w:r>
      <w:r w:rsidRPr="00570131">
        <w:t xml:space="preserve"> meetings per year. </w:t>
      </w:r>
    </w:p>
    <w:p w14:paraId="154DFA15" w14:textId="77777777" w:rsidR="009748A8" w:rsidRDefault="009748A8" w:rsidP="009748A8"/>
    <w:p w14:paraId="6B7FB07F" w14:textId="77777777" w:rsidR="00CF2069" w:rsidRPr="00570131" w:rsidRDefault="00CF2069" w:rsidP="009748A8">
      <w:r w:rsidRPr="00CA60EC">
        <w:t>The faculty will contribute to the agenda of faculty meetings.</w:t>
      </w:r>
      <w:r w:rsidR="009B34F2" w:rsidRPr="00CA60EC">
        <w:t xml:space="preserve"> The Department Chair shall generate the agenda and circulate it no later than 48 hours in advance of the meeting.</w:t>
      </w:r>
      <w:r w:rsidR="009B34F2">
        <w:t xml:space="preserve"> </w:t>
      </w:r>
    </w:p>
    <w:p w14:paraId="1CA2F32C" w14:textId="77777777" w:rsidR="00CF2069" w:rsidRDefault="00CF2069" w:rsidP="00CF2069"/>
    <w:p w14:paraId="1CD8C672" w14:textId="77777777" w:rsidR="00753F44" w:rsidRPr="00570131" w:rsidRDefault="00753F44" w:rsidP="00CF2069"/>
    <w:p w14:paraId="32579C5A" w14:textId="3B007D6E" w:rsidR="00CD3FDD" w:rsidRDefault="00753F44" w:rsidP="009748A8">
      <w:pPr>
        <w:pStyle w:val="Heading2"/>
      </w:pPr>
      <w:bookmarkStart w:id="23" w:name="_Toc466824407"/>
      <w:r>
        <w:lastRenderedPageBreak/>
        <w:t>C</w:t>
      </w:r>
      <w:r w:rsidR="009748A8" w:rsidRPr="009748A8">
        <w:t xml:space="preserve">. </w:t>
      </w:r>
      <w:r w:rsidR="00CD3FDD">
        <w:t xml:space="preserve"> Process and Quorum </w:t>
      </w:r>
      <w:bookmarkEnd w:id="23"/>
    </w:p>
    <w:p w14:paraId="6615F977" w14:textId="77777777" w:rsidR="00CD3FDD" w:rsidRDefault="00CD3FDD" w:rsidP="00CD3FDD"/>
    <w:p w14:paraId="74104316" w14:textId="77777777" w:rsidR="009B34F2" w:rsidRDefault="009B34F2" w:rsidP="00CD3FDD">
      <w:r w:rsidRPr="000A6E29">
        <w:t xml:space="preserve">The Department Chair shall be the presiding officer at Department-wide faculty meetings. </w:t>
      </w:r>
    </w:p>
    <w:p w14:paraId="2EEAA2AC" w14:textId="77777777" w:rsidR="009B34F2" w:rsidRPr="00794BD7" w:rsidRDefault="009B34F2" w:rsidP="00CD3FDD"/>
    <w:p w14:paraId="7A6F67BD" w14:textId="11CF17CD" w:rsidR="00794BD7" w:rsidRPr="00B5002A" w:rsidRDefault="00794BD7" w:rsidP="00CD3FDD">
      <w:r w:rsidRPr="00B5002A">
        <w:t>A quorum shall be defined as follows: a quorum shall be a simple majority of the eligible voting faculty who are present in person or virtually. This definition shall apply for regular as well as special faculty meetings, providing that notice of such meetings was duly circulated to all faculty members at least two business days before the date of the meeting.</w:t>
      </w:r>
    </w:p>
    <w:p w14:paraId="1EEBB3E6" w14:textId="77777777" w:rsidR="009B34F2" w:rsidRPr="00B5002A" w:rsidRDefault="009B34F2" w:rsidP="00CD3FDD"/>
    <w:p w14:paraId="53614A4E" w14:textId="77777777" w:rsidR="009B34F2" w:rsidRPr="00B5002A" w:rsidRDefault="009B34F2" w:rsidP="00CD3FDD">
      <w:r w:rsidRPr="00B5002A">
        <w:t xml:space="preserve">Minutes of the meeting shall be recorded, approved by the faculty and stored with access for all faculty. </w:t>
      </w:r>
    </w:p>
    <w:p w14:paraId="566C84AD" w14:textId="77777777" w:rsidR="00CD3FDD" w:rsidRPr="00B5002A" w:rsidRDefault="00CD3FDD" w:rsidP="009748A8">
      <w:pPr>
        <w:pStyle w:val="Heading2"/>
      </w:pPr>
    </w:p>
    <w:p w14:paraId="1C2AC1BC" w14:textId="4CE0E5AE" w:rsidR="009748A8" w:rsidRPr="00B5002A" w:rsidRDefault="00753F44" w:rsidP="009748A8">
      <w:pPr>
        <w:pStyle w:val="Heading2"/>
      </w:pPr>
      <w:bookmarkStart w:id="24" w:name="_Toc466824408"/>
      <w:r>
        <w:t>D</w:t>
      </w:r>
      <w:r w:rsidR="00CD3FDD" w:rsidRPr="00B5002A">
        <w:t xml:space="preserve">. </w:t>
      </w:r>
      <w:r w:rsidR="009748A8" w:rsidRPr="00B5002A">
        <w:t>Voting Protocols</w:t>
      </w:r>
      <w:bookmarkEnd w:id="24"/>
    </w:p>
    <w:p w14:paraId="2F56F774" w14:textId="77777777" w:rsidR="009748A8" w:rsidRPr="00B5002A" w:rsidRDefault="009748A8" w:rsidP="00CF2069">
      <w:pPr>
        <w:ind w:left="720" w:hanging="720"/>
      </w:pPr>
    </w:p>
    <w:p w14:paraId="365FF2C9" w14:textId="440F5C10" w:rsidR="00CD3FDD" w:rsidRPr="00B5002A" w:rsidRDefault="00CF2069" w:rsidP="00CD3FDD">
      <w:r w:rsidRPr="00B5002A">
        <w:t>Voting privileges for matters unrelated to promotion and tenure decisions</w:t>
      </w:r>
      <w:r w:rsidR="006B7192">
        <w:t xml:space="preserve"> (e.g. curriculum, competencies, awards)</w:t>
      </w:r>
      <w:r w:rsidRPr="00B5002A">
        <w:t xml:space="preserve"> are extended to all </w:t>
      </w:r>
      <w:r w:rsidR="00E40E99">
        <w:t>faculty with appointments of 0.5</w:t>
      </w:r>
      <w:r w:rsidRPr="00B5002A">
        <w:t>0 FTE or greater.</w:t>
      </w:r>
    </w:p>
    <w:p w14:paraId="19F1D41A" w14:textId="77777777" w:rsidR="00CD3FDD" w:rsidRPr="00B5002A" w:rsidRDefault="00CD3FDD" w:rsidP="00CD3FDD">
      <w:pPr>
        <w:pStyle w:val="Footer"/>
        <w:tabs>
          <w:tab w:val="left" w:pos="720"/>
        </w:tabs>
        <w:rPr>
          <w:b/>
          <w:bCs/>
        </w:rPr>
      </w:pPr>
    </w:p>
    <w:p w14:paraId="6D629D12" w14:textId="77777777" w:rsidR="00CF2069" w:rsidRPr="00B5002A" w:rsidRDefault="00CD3FDD" w:rsidP="00F34304">
      <w:pPr>
        <w:pStyle w:val="Footer"/>
      </w:pPr>
      <w:r w:rsidRPr="00B5002A">
        <w:t>In situations in which a confidential vote of the faculty is required the Department Chair shall appoint a member of the voting faculty to serve as Secretary of the Faculty to conduct necessary elections. The Secretary of the Faculty will send out an announcement indicating that an election will be held and the nature of the vote. Voting outcomes are decided by a simple majority of the total votes cast. A minimum of one full week from the time the ballot goes out will be allowed for voting. The Secretary of the Faculty will count the votes the day after the voting deadline; any interested faculty can observe the count. The Department Chair will announce the results of the election to the faculty.</w:t>
      </w:r>
    </w:p>
    <w:p w14:paraId="7B309B25" w14:textId="77777777" w:rsidR="000B0EF9" w:rsidRPr="00B5002A" w:rsidRDefault="000B0EF9" w:rsidP="000B0EF9"/>
    <w:p w14:paraId="12BCD1F5" w14:textId="77777777" w:rsidR="000B0EF9" w:rsidRPr="00B5002A" w:rsidRDefault="000B0EF9" w:rsidP="000B0EF9">
      <w:pPr>
        <w:pStyle w:val="Heading1"/>
      </w:pPr>
      <w:bookmarkStart w:id="25" w:name="_Toc466824409"/>
      <w:r w:rsidRPr="00B5002A">
        <w:t>Article VII</w:t>
      </w:r>
      <w:r w:rsidR="00EB2228" w:rsidRPr="00B5002A">
        <w:t xml:space="preserve">     </w:t>
      </w:r>
      <w:r w:rsidRPr="00B5002A">
        <w:t>Advisory Groups</w:t>
      </w:r>
      <w:bookmarkEnd w:id="25"/>
    </w:p>
    <w:p w14:paraId="70CF4CB0" w14:textId="77777777" w:rsidR="000B0EF9" w:rsidRPr="00B5002A" w:rsidRDefault="000B0EF9" w:rsidP="000B0EF9">
      <w:pPr>
        <w:pStyle w:val="Heading1"/>
      </w:pPr>
    </w:p>
    <w:p w14:paraId="5BBDEDFA" w14:textId="77777777" w:rsidR="00990937" w:rsidRPr="00B5002A" w:rsidRDefault="00990937" w:rsidP="0098233D">
      <w:pPr>
        <w:numPr>
          <w:ilvl w:val="0"/>
          <w:numId w:val="31"/>
        </w:numPr>
        <w:rPr>
          <w:b/>
          <w:sz w:val="28"/>
        </w:rPr>
      </w:pPr>
      <w:r w:rsidRPr="00B5002A">
        <w:rPr>
          <w:b/>
          <w:sz w:val="28"/>
        </w:rPr>
        <w:t xml:space="preserve">Purpose </w:t>
      </w:r>
    </w:p>
    <w:p w14:paraId="205F7B58" w14:textId="77777777" w:rsidR="0098233D" w:rsidRPr="00B5002A" w:rsidRDefault="0098233D" w:rsidP="0098233D">
      <w:pPr>
        <w:ind w:left="720"/>
      </w:pPr>
    </w:p>
    <w:p w14:paraId="0A0BAB8D" w14:textId="77777777" w:rsidR="0098233D" w:rsidRPr="00B5002A" w:rsidRDefault="0098233D" w:rsidP="0098233D">
      <w:pPr>
        <w:ind w:left="720"/>
      </w:pPr>
      <w:r w:rsidRPr="00B5002A">
        <w:t>The Public Administration Program places a high value on advice from the various constituency groups it serves, including students, community associations, public service professionals and public and nonprofit organizations and jurisdictions responsible for co-producing the public good. This advice is important for continuous quality improvement of our teaching, our curriculum, our res</w:t>
      </w:r>
      <w:r w:rsidR="00BB4EF2" w:rsidRPr="00B5002A">
        <w:t xml:space="preserve">earch and </w:t>
      </w:r>
      <w:r w:rsidRPr="00B5002A">
        <w:t xml:space="preserve">service to the community. </w:t>
      </w:r>
    </w:p>
    <w:p w14:paraId="7CC0E5C2" w14:textId="77777777" w:rsidR="0098233D" w:rsidRPr="00B5002A" w:rsidRDefault="0098233D" w:rsidP="0098233D">
      <w:pPr>
        <w:ind w:left="720"/>
      </w:pPr>
    </w:p>
    <w:p w14:paraId="0F3B43C2" w14:textId="77777777" w:rsidR="00990937" w:rsidRPr="00B5002A" w:rsidRDefault="00990937" w:rsidP="002B1A37">
      <w:pPr>
        <w:numPr>
          <w:ilvl w:val="0"/>
          <w:numId w:val="31"/>
        </w:numPr>
        <w:rPr>
          <w:b/>
          <w:sz w:val="28"/>
        </w:rPr>
      </w:pPr>
      <w:r w:rsidRPr="00B5002A">
        <w:rPr>
          <w:b/>
          <w:sz w:val="28"/>
        </w:rPr>
        <w:t xml:space="preserve">Standing and/or Ad Hoc Groups </w:t>
      </w:r>
    </w:p>
    <w:p w14:paraId="6FA31BC0" w14:textId="77777777" w:rsidR="00093398" w:rsidRPr="00B5002A" w:rsidRDefault="00093398" w:rsidP="00093398">
      <w:pPr>
        <w:ind w:left="720"/>
      </w:pPr>
    </w:p>
    <w:p w14:paraId="5F6C9061" w14:textId="77777777" w:rsidR="00093398" w:rsidRPr="00B5002A" w:rsidRDefault="00093398" w:rsidP="00093398">
      <w:pPr>
        <w:ind w:left="720"/>
      </w:pPr>
      <w:r w:rsidRPr="00B5002A">
        <w:t xml:space="preserve">1. Professional-sponsored Groups and those Recognized by </w:t>
      </w:r>
      <w:r w:rsidR="002B1A37" w:rsidRPr="00B5002A">
        <w:t xml:space="preserve">the </w:t>
      </w:r>
      <w:r w:rsidRPr="00B5002A">
        <w:t>Portland State University Student Association</w:t>
      </w:r>
      <w:r w:rsidR="002B1A37" w:rsidRPr="00B5002A">
        <w:t xml:space="preserve"> - </w:t>
      </w:r>
      <w:r w:rsidRPr="00B5002A">
        <w:t xml:space="preserve">The Department </w:t>
      </w:r>
      <w:r w:rsidR="002B1A37" w:rsidRPr="00B5002A">
        <w:t xml:space="preserve">will appoint a faculty advisor for each student group that is recognized by the Portland State University Student Association or formed as a subsidiary of a national professional association. </w:t>
      </w:r>
    </w:p>
    <w:p w14:paraId="62EBCE59" w14:textId="77777777" w:rsidR="00093398" w:rsidRPr="00B5002A" w:rsidRDefault="00093398" w:rsidP="00093398">
      <w:pPr>
        <w:ind w:left="720"/>
      </w:pPr>
      <w:r w:rsidRPr="00B5002A">
        <w:t xml:space="preserve">2. Ad Hoc Groups – From time to time the department may appoint Ad Hoc Groups to address specific program issues or </w:t>
      </w:r>
      <w:r w:rsidR="002B1A37" w:rsidRPr="00B5002A">
        <w:t xml:space="preserve">to support a program specialization. </w:t>
      </w:r>
    </w:p>
    <w:p w14:paraId="0B5828DE" w14:textId="49629DBD" w:rsidR="002B1A37" w:rsidRPr="00B5002A" w:rsidRDefault="00F215D4" w:rsidP="00093398">
      <w:pPr>
        <w:ind w:left="720"/>
      </w:pPr>
      <w:r w:rsidRPr="00B5002A">
        <w:t xml:space="preserve">3. </w:t>
      </w:r>
      <w:r w:rsidR="002B1A37" w:rsidRPr="00B5002A">
        <w:t xml:space="preserve">Department </w:t>
      </w:r>
      <w:r w:rsidRPr="00B5002A">
        <w:t xml:space="preserve">Standing Committee – The Department </w:t>
      </w:r>
      <w:r w:rsidR="006B7192">
        <w:t>Chair</w:t>
      </w:r>
      <w:r w:rsidR="002B1A37" w:rsidRPr="00B5002A">
        <w:t xml:space="preserve"> may create a standing committee of community members and orga</w:t>
      </w:r>
      <w:r w:rsidR="00D41F7C">
        <w:t>nizations to advise the Chair</w:t>
      </w:r>
      <w:r w:rsidR="002B1A37" w:rsidRPr="00B5002A">
        <w:t xml:space="preserve"> on issues related to </w:t>
      </w:r>
      <w:r w:rsidRPr="00B5002A">
        <w:t>the department mission.</w:t>
      </w:r>
      <w:r w:rsidR="002B1A37" w:rsidRPr="00B5002A">
        <w:t xml:space="preserve"> </w:t>
      </w:r>
    </w:p>
    <w:p w14:paraId="50247BC7" w14:textId="77777777" w:rsidR="002B1A37" w:rsidRDefault="002B1A37" w:rsidP="00093398"/>
    <w:p w14:paraId="22AD64CD" w14:textId="77777777" w:rsidR="00093398" w:rsidRPr="00B5002A" w:rsidRDefault="00093398" w:rsidP="00F215D4">
      <w:pPr>
        <w:numPr>
          <w:ilvl w:val="0"/>
          <w:numId w:val="31"/>
        </w:numPr>
        <w:rPr>
          <w:b/>
          <w:sz w:val="28"/>
        </w:rPr>
      </w:pPr>
      <w:r w:rsidRPr="00B5002A">
        <w:rPr>
          <w:b/>
          <w:sz w:val="28"/>
        </w:rPr>
        <w:t>Members Selection Process</w:t>
      </w:r>
      <w:r w:rsidR="002B1A37" w:rsidRPr="00B5002A">
        <w:rPr>
          <w:b/>
          <w:sz w:val="28"/>
        </w:rPr>
        <w:t xml:space="preserve"> and Terms of Service</w:t>
      </w:r>
    </w:p>
    <w:p w14:paraId="7100C856" w14:textId="77777777" w:rsidR="00F215D4" w:rsidRPr="00B5002A" w:rsidRDefault="00F215D4" w:rsidP="00F215D4">
      <w:pPr>
        <w:ind w:left="720"/>
      </w:pPr>
    </w:p>
    <w:p w14:paraId="46129077" w14:textId="77777777" w:rsidR="00F215D4" w:rsidRPr="00B5002A" w:rsidRDefault="00F215D4" w:rsidP="00F215D4">
      <w:pPr>
        <w:numPr>
          <w:ilvl w:val="0"/>
          <w:numId w:val="33"/>
        </w:numPr>
      </w:pPr>
      <w:r w:rsidRPr="00B5002A">
        <w:t>Professional-sponsored groups and those recognized by the Portland State University Association – Membership selection and terms of service are governed by the rules of the parent organization.</w:t>
      </w:r>
    </w:p>
    <w:p w14:paraId="513CFD92" w14:textId="77777777" w:rsidR="00F215D4" w:rsidRPr="00B5002A" w:rsidRDefault="00F215D4" w:rsidP="00F215D4">
      <w:pPr>
        <w:numPr>
          <w:ilvl w:val="0"/>
          <w:numId w:val="33"/>
        </w:numPr>
      </w:pPr>
      <w:r w:rsidRPr="00B5002A">
        <w:t>Ad Hoc Groups – Membership and terms of service shall be determined by the Program Director in consultation with the faculty who has lead responsibility for the activities most affected by the mission of the Ad Group being formed.</w:t>
      </w:r>
    </w:p>
    <w:p w14:paraId="2BD8A9CD" w14:textId="45B8BE21" w:rsidR="00F215D4" w:rsidRPr="00B5002A" w:rsidRDefault="00F215D4" w:rsidP="00F215D4">
      <w:pPr>
        <w:numPr>
          <w:ilvl w:val="0"/>
          <w:numId w:val="33"/>
        </w:numPr>
      </w:pPr>
      <w:r w:rsidRPr="00B5002A">
        <w:t xml:space="preserve"> The Department Advisory Co</w:t>
      </w:r>
      <w:r w:rsidR="00D41F7C">
        <w:t>mmittee – The Department Chair</w:t>
      </w:r>
      <w:r w:rsidRPr="00B5002A">
        <w:t xml:space="preserve"> shall appoint members of the Department Advisory Committee after consulting with members of the faculty in a regularly scheduled meeting. Committee </w:t>
      </w:r>
      <w:r w:rsidR="00BB4EF2" w:rsidRPr="00B5002A">
        <w:t xml:space="preserve">members shall </w:t>
      </w:r>
      <w:r w:rsidRPr="00B5002A">
        <w:t>serve for a 3 year term and be el</w:t>
      </w:r>
      <w:r w:rsidR="00BB4EF2" w:rsidRPr="00B5002A">
        <w:t xml:space="preserve">igible for reappointment. </w:t>
      </w:r>
      <w:r w:rsidRPr="00B5002A">
        <w:t xml:space="preserve"> </w:t>
      </w:r>
    </w:p>
    <w:p w14:paraId="31F6D632" w14:textId="77777777" w:rsidR="00093398" w:rsidRPr="00B5002A" w:rsidRDefault="00093398" w:rsidP="00093398"/>
    <w:p w14:paraId="658402E5" w14:textId="77777777" w:rsidR="00CD3FDD" w:rsidRPr="00B5002A" w:rsidRDefault="00CD3FDD" w:rsidP="00CD3FDD"/>
    <w:p w14:paraId="146FF704" w14:textId="77777777" w:rsidR="000B0EF9" w:rsidRPr="00B5002A" w:rsidRDefault="000B0EF9" w:rsidP="000B0EF9">
      <w:pPr>
        <w:pStyle w:val="Heading1"/>
      </w:pPr>
      <w:bookmarkStart w:id="26" w:name="_Toc466824410"/>
      <w:r w:rsidRPr="00B5002A">
        <w:t>Article VIII</w:t>
      </w:r>
      <w:r w:rsidR="00EB2228" w:rsidRPr="00B5002A">
        <w:t xml:space="preserve">     </w:t>
      </w:r>
      <w:r w:rsidRPr="00B5002A">
        <w:t>Committees</w:t>
      </w:r>
      <w:bookmarkEnd w:id="26"/>
    </w:p>
    <w:p w14:paraId="2664168B" w14:textId="77777777" w:rsidR="000B0EF9" w:rsidRPr="00B5002A" w:rsidRDefault="000B0EF9" w:rsidP="000B0EF9">
      <w:pPr>
        <w:pStyle w:val="Heading1"/>
      </w:pPr>
    </w:p>
    <w:p w14:paraId="68C18DE9" w14:textId="77777777" w:rsidR="004F37AB" w:rsidRPr="00B5002A" w:rsidRDefault="004F37AB" w:rsidP="004F37AB">
      <w:bookmarkStart w:id="27" w:name="_Toc466824411"/>
      <w:r w:rsidRPr="00B5002A">
        <w:t xml:space="preserve">Committees and committee service are important in the life of the Public Administration Department.  Both as a duty and an opportunity, Committees are the way the Department accomplishes much of the work of the Department.  Committees often act for and in the interests of the faculty as a whole.  As such, there are several principles guiding committee membership and service.  In developing committees the Chair should: consider faculty interest, balancing work and load among faculty, providing equitable opportunity, attend to rights and responsibilities of various categories of faculty appointment, and encourage rotation of service among faculty members.  These general principles are informed by committee guidance below. </w:t>
      </w:r>
    </w:p>
    <w:p w14:paraId="646E256B" w14:textId="77777777" w:rsidR="004F37AB" w:rsidRPr="00B5002A" w:rsidRDefault="004F37AB" w:rsidP="009C7E10">
      <w:pPr>
        <w:pStyle w:val="Heading2"/>
        <w:rPr>
          <w:b w:val="0"/>
          <w:sz w:val="24"/>
        </w:rPr>
      </w:pPr>
    </w:p>
    <w:p w14:paraId="709E6AC9" w14:textId="77777777" w:rsidR="004F37AB" w:rsidRPr="00B5002A" w:rsidRDefault="004F37AB" w:rsidP="004F37AB">
      <w:r w:rsidRPr="00B5002A">
        <w:t>The Department Chair will select members to committees after consulting with the faculty.  Once the Department Chair fills the membership of Standing Committees, the faculty shall vote to confirm membership.  Membership and service on ad hoc committees will be determined by the Department Chair and reported to the faculty. (NOTE: Faculty search committee is a standing committee)</w:t>
      </w:r>
    </w:p>
    <w:p w14:paraId="087396F6" w14:textId="77777777" w:rsidR="004F37AB" w:rsidRPr="00B5002A" w:rsidRDefault="004F37AB" w:rsidP="004F37AB"/>
    <w:p w14:paraId="55730B3F" w14:textId="77777777" w:rsidR="004F37AB" w:rsidRPr="00B5002A" w:rsidRDefault="004F37AB" w:rsidP="004F37AB">
      <w:r w:rsidRPr="00B5002A">
        <w:t xml:space="preserve">The Public Administration Department has the following Standing Committees: Curriculum, Admissions, Assessment, Faculty Searches, and Awards &amp; Scholarships.  Ad Hoc committees are created as needed for limited duration.  </w:t>
      </w:r>
    </w:p>
    <w:p w14:paraId="39834C59" w14:textId="77777777" w:rsidR="004F37AB" w:rsidRPr="00B5002A" w:rsidRDefault="004F37AB" w:rsidP="004F37AB"/>
    <w:p w14:paraId="7D14D1B6" w14:textId="77777777" w:rsidR="009C7E10" w:rsidRPr="00B5002A" w:rsidRDefault="009C7E10" w:rsidP="009C7E10">
      <w:pPr>
        <w:pStyle w:val="Heading2"/>
      </w:pPr>
      <w:r w:rsidRPr="00B5002A">
        <w:t>A. Curriculum Committee</w:t>
      </w:r>
      <w:bookmarkEnd w:id="27"/>
    </w:p>
    <w:p w14:paraId="22BE3C17" w14:textId="77777777" w:rsidR="009C7E10" w:rsidRPr="00B5002A" w:rsidRDefault="009C7E10" w:rsidP="009C7E10"/>
    <w:p w14:paraId="7713F354" w14:textId="77777777" w:rsidR="009C7E10" w:rsidRPr="00B5002A" w:rsidRDefault="009C7E10" w:rsidP="009C7E10">
      <w:pPr>
        <w:ind w:left="720"/>
      </w:pPr>
      <w:r w:rsidRPr="00B5002A">
        <w:t>The Curriculum Committee advises and make recommendations to the faculty in matters pertaining to the undergraduate and graduate curriculum (i.e., curriculum development, review, and revision). Specifically, the committees shall:</w:t>
      </w:r>
    </w:p>
    <w:p w14:paraId="536AC777" w14:textId="77777777" w:rsidR="009C7E10" w:rsidRPr="00B5002A" w:rsidRDefault="009C7E10" w:rsidP="009C7E10">
      <w:pPr>
        <w:ind w:left="720"/>
      </w:pPr>
    </w:p>
    <w:p w14:paraId="4272F413" w14:textId="77777777" w:rsidR="009C7E10" w:rsidRPr="00B5002A" w:rsidRDefault="009C7E10" w:rsidP="009C7E10">
      <w:pPr>
        <w:numPr>
          <w:ilvl w:val="0"/>
          <w:numId w:val="9"/>
        </w:numPr>
        <w:tabs>
          <w:tab w:val="clear" w:pos="720"/>
          <w:tab w:val="num" w:pos="1440"/>
        </w:tabs>
        <w:ind w:left="1440"/>
      </w:pPr>
      <w:r w:rsidRPr="00B5002A">
        <w:t>Develop and recommend policies related to the curriculum,</w:t>
      </w:r>
    </w:p>
    <w:p w14:paraId="4F0A608E" w14:textId="77777777" w:rsidR="009C7E10" w:rsidRPr="00B5002A" w:rsidRDefault="009C7E10" w:rsidP="009C7E10">
      <w:pPr>
        <w:numPr>
          <w:ilvl w:val="0"/>
          <w:numId w:val="9"/>
        </w:numPr>
        <w:tabs>
          <w:tab w:val="clear" w:pos="720"/>
          <w:tab w:val="num" w:pos="1440"/>
        </w:tabs>
        <w:ind w:left="1440"/>
      </w:pPr>
      <w:r w:rsidRPr="00B5002A">
        <w:t xml:space="preserve">Review and make recommendations to the faculty concerning proposals for changes in existing programs, courses and degree requirements, </w:t>
      </w:r>
    </w:p>
    <w:p w14:paraId="5C2717C1" w14:textId="77777777" w:rsidR="009C7E10" w:rsidRPr="00B5002A" w:rsidRDefault="009C7E10" w:rsidP="009C7E10">
      <w:pPr>
        <w:numPr>
          <w:ilvl w:val="0"/>
          <w:numId w:val="9"/>
        </w:numPr>
        <w:tabs>
          <w:tab w:val="clear" w:pos="720"/>
          <w:tab w:val="num" w:pos="1440"/>
        </w:tabs>
        <w:ind w:left="1440"/>
      </w:pPr>
      <w:r w:rsidRPr="00B5002A">
        <w:lastRenderedPageBreak/>
        <w:t>Review and make recommendations to the faculty concerning program competencies and alignment of these competencies with the curriculum as a whole and specific courses,</w:t>
      </w:r>
    </w:p>
    <w:p w14:paraId="62C71DBB" w14:textId="77777777" w:rsidR="009C7E10" w:rsidRPr="00B5002A" w:rsidRDefault="009C7E10" w:rsidP="009C7E10">
      <w:pPr>
        <w:numPr>
          <w:ilvl w:val="0"/>
          <w:numId w:val="9"/>
        </w:numPr>
        <w:tabs>
          <w:tab w:val="clear" w:pos="720"/>
          <w:tab w:val="num" w:pos="1440"/>
        </w:tabs>
        <w:ind w:left="1440"/>
      </w:pPr>
      <w:r w:rsidRPr="00B5002A">
        <w:t xml:space="preserve">Review and make recommendations to the faculty concerning proposals for new programs and courses, </w:t>
      </w:r>
    </w:p>
    <w:p w14:paraId="0BCC67E1" w14:textId="77777777" w:rsidR="009C7E10" w:rsidRPr="00B5002A" w:rsidRDefault="009C7E10" w:rsidP="009C7E10">
      <w:pPr>
        <w:numPr>
          <w:ilvl w:val="0"/>
          <w:numId w:val="9"/>
        </w:numPr>
        <w:tabs>
          <w:tab w:val="clear" w:pos="720"/>
          <w:tab w:val="num" w:pos="1440"/>
        </w:tabs>
        <w:ind w:left="1440"/>
      </w:pPr>
      <w:r w:rsidRPr="00B5002A">
        <w:t>Periodically review and make recommendations concerning existing programs and courses,</w:t>
      </w:r>
    </w:p>
    <w:p w14:paraId="3BB9C727" w14:textId="77777777" w:rsidR="009C7E10" w:rsidRPr="00B5002A" w:rsidRDefault="009C7E10" w:rsidP="009C7E10">
      <w:pPr>
        <w:numPr>
          <w:ilvl w:val="0"/>
          <w:numId w:val="9"/>
        </w:numPr>
        <w:tabs>
          <w:tab w:val="clear" w:pos="720"/>
          <w:tab w:val="num" w:pos="1440"/>
        </w:tabs>
        <w:ind w:left="1440"/>
      </w:pPr>
      <w:r w:rsidRPr="00B5002A">
        <w:t>Oversee the implementation of curricular requirements including but not limited to course scheduling, distribution of core courses and electives, and percent of courses taught by adjuncts versus tenure-related and NTTF faculty,</w:t>
      </w:r>
    </w:p>
    <w:p w14:paraId="611A07A5" w14:textId="77777777" w:rsidR="009C7E10" w:rsidRPr="00B5002A" w:rsidRDefault="009C7E10" w:rsidP="009C7E10">
      <w:pPr>
        <w:numPr>
          <w:ilvl w:val="0"/>
          <w:numId w:val="9"/>
        </w:numPr>
        <w:tabs>
          <w:tab w:val="clear" w:pos="720"/>
          <w:tab w:val="num" w:pos="1440"/>
        </w:tabs>
        <w:ind w:left="1440"/>
      </w:pPr>
      <w:r w:rsidRPr="00B5002A">
        <w:t>Report on their activities at faculty meetings, and</w:t>
      </w:r>
    </w:p>
    <w:p w14:paraId="3EA43509" w14:textId="77777777" w:rsidR="009C7E10" w:rsidRPr="00B5002A" w:rsidRDefault="009C7E10" w:rsidP="009C7E10">
      <w:pPr>
        <w:numPr>
          <w:ilvl w:val="0"/>
          <w:numId w:val="9"/>
        </w:numPr>
        <w:tabs>
          <w:tab w:val="clear" w:pos="720"/>
          <w:tab w:val="num" w:pos="1440"/>
        </w:tabs>
        <w:ind w:left="1440"/>
      </w:pPr>
      <w:r w:rsidRPr="00B5002A">
        <w:t>Review and approve/disapprove student petitions regarding courses and curriculum. The Committee may choose to delegate this authority for specific kinds of petitions to the Chair and/or faculty advisors.</w:t>
      </w:r>
    </w:p>
    <w:p w14:paraId="3C9369EB" w14:textId="77777777" w:rsidR="009C7E10" w:rsidRPr="00B5002A" w:rsidRDefault="009C7E10" w:rsidP="009C7E10">
      <w:pPr>
        <w:ind w:left="1440"/>
      </w:pPr>
    </w:p>
    <w:p w14:paraId="7E53396E" w14:textId="77777777" w:rsidR="009C7E10" w:rsidRPr="00B5002A" w:rsidRDefault="009C7E10" w:rsidP="009C7E10">
      <w:pPr>
        <w:pStyle w:val="Heading3"/>
        <w:tabs>
          <w:tab w:val="left" w:pos="720"/>
        </w:tabs>
      </w:pPr>
      <w:bookmarkStart w:id="28" w:name="_Toc466824412"/>
      <w:r w:rsidRPr="00B5002A">
        <w:t>A.1.</w:t>
      </w:r>
      <w:r w:rsidRPr="00B5002A">
        <w:tab/>
        <w:t>Composition</w:t>
      </w:r>
      <w:bookmarkEnd w:id="28"/>
    </w:p>
    <w:p w14:paraId="59CF21BA" w14:textId="77777777" w:rsidR="009C7E10" w:rsidRPr="00B5002A" w:rsidRDefault="009C7E10" w:rsidP="009C7E10">
      <w:pPr>
        <w:ind w:left="720"/>
      </w:pPr>
      <w:r w:rsidRPr="00B5002A">
        <w:t xml:space="preserve">The Curriculum Committee will consist of at least 3 Department </w:t>
      </w:r>
      <w:r w:rsidR="005A64CB" w:rsidRPr="00B5002A">
        <w:t xml:space="preserve">voting </w:t>
      </w:r>
      <w:r w:rsidRPr="00B5002A">
        <w:t>faculty appointed for staggered terms of 2 academic years’ duration</w:t>
      </w:r>
      <w:r w:rsidR="006A24FD" w:rsidRPr="00B5002A">
        <w:t xml:space="preserve"> by the Department Chair</w:t>
      </w:r>
      <w:r w:rsidRPr="00B5002A">
        <w:t xml:space="preserve">. The committee shall include one graduate student when possible. At least 2 of the members of each committee must be voting faculty. At the last faculty meeting of each academic year, the term of one faculty member and the student member will expire, and a new faculty member and a new student member shall be appointed by the </w:t>
      </w:r>
      <w:r w:rsidR="006A24FD" w:rsidRPr="00B5002A">
        <w:t xml:space="preserve">Department </w:t>
      </w:r>
      <w:r w:rsidRPr="00B5002A">
        <w:t xml:space="preserve">Chair. In the event of an unexpected vacancy, replacement members shall be appointed by the Chair. </w:t>
      </w:r>
    </w:p>
    <w:p w14:paraId="7A4DC4A4" w14:textId="77777777" w:rsidR="009C7E10" w:rsidRPr="00B5002A" w:rsidRDefault="009C7E10" w:rsidP="009C7E10">
      <w:pPr>
        <w:ind w:left="720"/>
      </w:pPr>
    </w:p>
    <w:p w14:paraId="147DD33F" w14:textId="77777777" w:rsidR="009C7E10" w:rsidRPr="00B5002A" w:rsidRDefault="009C7E10" w:rsidP="009C7E10">
      <w:pPr>
        <w:pStyle w:val="Heading3"/>
        <w:tabs>
          <w:tab w:val="left" w:pos="720"/>
        </w:tabs>
      </w:pPr>
      <w:bookmarkStart w:id="29" w:name="_Toc466824413"/>
      <w:r w:rsidRPr="00B5002A">
        <w:t xml:space="preserve">A.2.  </w:t>
      </w:r>
      <w:r w:rsidRPr="00B5002A">
        <w:tab/>
        <w:t>Operating Procedures</w:t>
      </w:r>
      <w:bookmarkEnd w:id="29"/>
    </w:p>
    <w:p w14:paraId="3A1DE18B" w14:textId="77777777" w:rsidR="009C7E10" w:rsidRPr="00B5002A" w:rsidRDefault="009C7E10" w:rsidP="009C7E10">
      <w:pPr>
        <w:ind w:left="720"/>
      </w:pPr>
      <w:r w:rsidRPr="00B5002A">
        <w:t xml:space="preserve">The Curriculum Committee is an academic year committee, with meetings to be scheduled as needed. The committee shall select a </w:t>
      </w:r>
      <w:r w:rsidR="006A24FD" w:rsidRPr="00B5002A">
        <w:t xml:space="preserve">committee </w:t>
      </w:r>
      <w:r w:rsidRPr="00B5002A">
        <w:t xml:space="preserve">chair at the first meetings. In the event no chair can be selected for a committee, the </w:t>
      </w:r>
      <w:r w:rsidR="003C63A8" w:rsidRPr="00B5002A">
        <w:t xml:space="preserve">Department </w:t>
      </w:r>
      <w:r w:rsidRPr="00B5002A">
        <w:t>Chair will appoint a chair of the committee. The Curriculum Committee shall have responsibility for reviewing all curricular matters referred to it by the Faculty, the Department Chair, or the Dean of the College of Urban and Public Affairs. Course and program proposals will be reviewed according to the University guidelines</w:t>
      </w:r>
    </w:p>
    <w:p w14:paraId="27625A2E" w14:textId="77777777" w:rsidR="009C7E10" w:rsidRPr="00B5002A" w:rsidRDefault="009C7E10" w:rsidP="009C7E10">
      <w:pPr>
        <w:pStyle w:val="BodyTextIndent"/>
        <w:tabs>
          <w:tab w:val="left" w:pos="990"/>
        </w:tabs>
        <w:ind w:left="990" w:firstLine="0"/>
      </w:pPr>
    </w:p>
    <w:p w14:paraId="032A5189" w14:textId="77777777" w:rsidR="009C7E10" w:rsidRPr="00B5002A" w:rsidRDefault="009C7E10" w:rsidP="009C7E10">
      <w:pPr>
        <w:pStyle w:val="Heading2"/>
      </w:pPr>
      <w:bookmarkStart w:id="30" w:name="_Toc466824414"/>
      <w:r w:rsidRPr="00B5002A">
        <w:t>B. Admissions Committees</w:t>
      </w:r>
      <w:bookmarkEnd w:id="30"/>
    </w:p>
    <w:p w14:paraId="09869870" w14:textId="77777777" w:rsidR="009C7E10" w:rsidRPr="00B5002A" w:rsidRDefault="009C7E10" w:rsidP="009C7E10">
      <w:pPr>
        <w:rPr>
          <w:u w:val="single"/>
        </w:rPr>
      </w:pPr>
    </w:p>
    <w:p w14:paraId="0B92C5DA" w14:textId="77777777" w:rsidR="003C63A8" w:rsidRPr="00B5002A" w:rsidRDefault="003C63A8" w:rsidP="009C7E10">
      <w:pPr>
        <w:ind w:left="720"/>
      </w:pPr>
      <w:r w:rsidRPr="00B5002A">
        <w:t>The Admissions Committee will evaluate the applications and will make admissions recommendation to the Department Chair. T</w:t>
      </w:r>
      <w:r w:rsidR="009C7E10" w:rsidRPr="00B5002A">
        <w:t xml:space="preserve">he Department shall constitute one or more Admission Committees to accommodate the needs of the multiple degree programs offered by the Department. </w:t>
      </w:r>
    </w:p>
    <w:p w14:paraId="18BCF968" w14:textId="77777777" w:rsidR="003C63A8" w:rsidRPr="00B5002A" w:rsidRDefault="003C63A8" w:rsidP="009C7E10">
      <w:pPr>
        <w:ind w:left="720"/>
      </w:pPr>
    </w:p>
    <w:p w14:paraId="24B8BE5D" w14:textId="77777777" w:rsidR="003C63A8" w:rsidRPr="00B5002A" w:rsidRDefault="003C63A8" w:rsidP="003C63A8">
      <w:pPr>
        <w:pStyle w:val="Heading3"/>
      </w:pPr>
      <w:bookmarkStart w:id="31" w:name="_Toc466824415"/>
      <w:r w:rsidRPr="00B5002A">
        <w:t>B.1. Composition</w:t>
      </w:r>
      <w:bookmarkEnd w:id="31"/>
    </w:p>
    <w:p w14:paraId="5E6BAF7A" w14:textId="77777777" w:rsidR="009C7E10" w:rsidRPr="00B5002A" w:rsidRDefault="009C7E10" w:rsidP="009C7E10">
      <w:pPr>
        <w:ind w:left="720"/>
      </w:pPr>
      <w:r w:rsidRPr="00B5002A">
        <w:t xml:space="preserve">Admission committees shall consist of at least 3 </w:t>
      </w:r>
      <w:r w:rsidR="005A64CB" w:rsidRPr="00B5002A">
        <w:t xml:space="preserve">Department </w:t>
      </w:r>
      <w:r w:rsidR="00E17E1E" w:rsidRPr="00B5002A">
        <w:t xml:space="preserve">voting </w:t>
      </w:r>
      <w:r w:rsidRPr="00B5002A">
        <w:t xml:space="preserve">faculty members to be appointed by the Department Chair for a period not to exceed three years. </w:t>
      </w:r>
    </w:p>
    <w:p w14:paraId="6437D647" w14:textId="77777777" w:rsidR="003C63A8" w:rsidRPr="00B5002A" w:rsidRDefault="003C63A8" w:rsidP="009C7E10">
      <w:pPr>
        <w:ind w:left="720"/>
      </w:pPr>
    </w:p>
    <w:p w14:paraId="4D243E67" w14:textId="77777777" w:rsidR="009C7E10" w:rsidRPr="00B5002A" w:rsidRDefault="003C63A8" w:rsidP="003C63A8">
      <w:pPr>
        <w:pStyle w:val="Heading3"/>
      </w:pPr>
      <w:bookmarkStart w:id="32" w:name="_Toc466824416"/>
      <w:r w:rsidRPr="00B5002A">
        <w:t>B.2. Operating Procedures</w:t>
      </w:r>
      <w:bookmarkEnd w:id="32"/>
    </w:p>
    <w:p w14:paraId="027AE2BE" w14:textId="77777777" w:rsidR="003C63A8" w:rsidRPr="00B5002A" w:rsidRDefault="003C63A8" w:rsidP="003C63A8">
      <w:pPr>
        <w:ind w:left="720"/>
      </w:pPr>
      <w:r w:rsidRPr="00B5002A">
        <w:t xml:space="preserve">The Admissions Committees are academic year committees, with meetings to be scheduled as needed. The committee shall select a </w:t>
      </w:r>
      <w:r w:rsidR="006A24FD" w:rsidRPr="00B5002A">
        <w:t xml:space="preserve">committee </w:t>
      </w:r>
      <w:r w:rsidRPr="00B5002A">
        <w:t xml:space="preserve">chair at the first meetings. In the event no </w:t>
      </w:r>
      <w:r w:rsidR="006A24FD" w:rsidRPr="00B5002A">
        <w:t xml:space="preserve">committee </w:t>
      </w:r>
      <w:r w:rsidRPr="00B5002A">
        <w:t xml:space="preserve">chair can be selected for a committee, the </w:t>
      </w:r>
      <w:r w:rsidR="006A24FD" w:rsidRPr="00B5002A">
        <w:t xml:space="preserve">Department </w:t>
      </w:r>
      <w:r w:rsidRPr="00B5002A">
        <w:t xml:space="preserve">Chair will appoint a chair </w:t>
      </w:r>
      <w:r w:rsidRPr="00B5002A">
        <w:lastRenderedPageBreak/>
        <w:t xml:space="preserve">of the committee. The </w:t>
      </w:r>
      <w:r w:rsidR="006A24FD" w:rsidRPr="00B5002A">
        <w:t xml:space="preserve">Admissions </w:t>
      </w:r>
      <w:r w:rsidRPr="00B5002A">
        <w:t xml:space="preserve">Committee shall have responsibility for reviewing </w:t>
      </w:r>
      <w:r w:rsidR="006A24FD" w:rsidRPr="00B5002A">
        <w:t xml:space="preserve">student applications for all graduate programs </w:t>
      </w:r>
      <w:r w:rsidRPr="00B5002A">
        <w:t xml:space="preserve">according to the </w:t>
      </w:r>
      <w:r w:rsidR="006A24FD" w:rsidRPr="00B5002A">
        <w:t xml:space="preserve">Department and </w:t>
      </w:r>
      <w:r w:rsidRPr="00B5002A">
        <w:t xml:space="preserve">University </w:t>
      </w:r>
      <w:r w:rsidR="006A24FD" w:rsidRPr="00B5002A">
        <w:t xml:space="preserve">admission </w:t>
      </w:r>
      <w:r w:rsidRPr="00B5002A">
        <w:t>guidelines</w:t>
      </w:r>
      <w:r w:rsidR="00E17E1E" w:rsidRPr="00B5002A">
        <w:t>.</w:t>
      </w:r>
    </w:p>
    <w:p w14:paraId="3F594706" w14:textId="77777777" w:rsidR="003C63A8" w:rsidRPr="00B5002A" w:rsidRDefault="003C63A8" w:rsidP="009C7E10">
      <w:pPr>
        <w:pStyle w:val="Footer"/>
        <w:tabs>
          <w:tab w:val="left" w:pos="720"/>
        </w:tabs>
        <w:rPr>
          <w:bCs/>
        </w:rPr>
      </w:pPr>
    </w:p>
    <w:p w14:paraId="5F068D44" w14:textId="77777777" w:rsidR="009C7E10" w:rsidRPr="00B5002A" w:rsidRDefault="009C7E10" w:rsidP="009C7E10">
      <w:pPr>
        <w:pStyle w:val="Heading2"/>
      </w:pPr>
      <w:bookmarkStart w:id="33" w:name="_Toc466824417"/>
      <w:r w:rsidRPr="00B5002A">
        <w:t>C. Faculty Search Committees</w:t>
      </w:r>
      <w:bookmarkEnd w:id="33"/>
    </w:p>
    <w:p w14:paraId="1966639D" w14:textId="77777777" w:rsidR="009C7E10" w:rsidRPr="00B5002A" w:rsidRDefault="009C7E10" w:rsidP="009C7E10">
      <w:pPr>
        <w:pStyle w:val="Footer"/>
        <w:tabs>
          <w:tab w:val="clear" w:pos="4320"/>
          <w:tab w:val="clear" w:pos="8640"/>
        </w:tabs>
      </w:pPr>
    </w:p>
    <w:p w14:paraId="080845D2" w14:textId="77777777" w:rsidR="009C7E10" w:rsidRPr="00B5002A" w:rsidRDefault="009C7E10" w:rsidP="009C7E10">
      <w:pPr>
        <w:ind w:left="720"/>
      </w:pPr>
      <w:r w:rsidRPr="00B5002A">
        <w:t xml:space="preserve">The Department Chair will appoint Faculty Search Committees as needed. These Committees will follow University guidelines for ethical hiring practices. Each Search Committee, in collaboration with the Department Chair, </w:t>
      </w:r>
      <w:r w:rsidR="00E17E1E" w:rsidRPr="00B5002A">
        <w:t>and with the input from all PA Faculty, w</w:t>
      </w:r>
      <w:r w:rsidRPr="00B5002A">
        <w:t>ill develop the position descri</w:t>
      </w:r>
      <w:r w:rsidR="00E17E1E" w:rsidRPr="00B5002A">
        <w:t xml:space="preserve">ption(s). The Search Committees, based on the input from Faculty, students and community members, </w:t>
      </w:r>
      <w:r w:rsidRPr="00B5002A">
        <w:t>will provide the Department Chair with a written analysis of the strengths and weaknesses of each candidate interviewed. The Search Committee may also elect to rank qualified candidates and seek the advice of the full faculty. The Department Chair, upon consultation with the Dean, will make an offer to a candidate.</w:t>
      </w:r>
    </w:p>
    <w:p w14:paraId="406B3D37" w14:textId="77777777" w:rsidR="009C7E10" w:rsidRPr="00B5002A" w:rsidRDefault="009C7E10" w:rsidP="009C7E10">
      <w:pPr>
        <w:ind w:left="720"/>
      </w:pPr>
    </w:p>
    <w:p w14:paraId="6D183C19" w14:textId="77777777" w:rsidR="009C7E10" w:rsidRPr="00B5002A" w:rsidRDefault="009C7E10" w:rsidP="009C7E10">
      <w:pPr>
        <w:pStyle w:val="Heading3"/>
        <w:tabs>
          <w:tab w:val="left" w:pos="720"/>
        </w:tabs>
      </w:pPr>
      <w:bookmarkStart w:id="34" w:name="_Toc466824418"/>
      <w:r w:rsidRPr="00B5002A">
        <w:t xml:space="preserve">C.1. </w:t>
      </w:r>
      <w:r w:rsidRPr="00B5002A">
        <w:tab/>
        <w:t>Composition</w:t>
      </w:r>
      <w:bookmarkEnd w:id="34"/>
    </w:p>
    <w:p w14:paraId="55C6721C" w14:textId="4D757662" w:rsidR="009C7E10" w:rsidRPr="00B5002A" w:rsidRDefault="009C7E10" w:rsidP="009C7E10">
      <w:pPr>
        <w:ind w:left="720"/>
      </w:pPr>
      <w:r w:rsidRPr="00B5002A">
        <w:t xml:space="preserve">Faculty search committees will be comprised of at least 3 </w:t>
      </w:r>
      <w:r w:rsidR="005A64CB" w:rsidRPr="00B5002A">
        <w:t xml:space="preserve">Department </w:t>
      </w:r>
      <w:r w:rsidRPr="00B5002A">
        <w:t xml:space="preserve">voting faculty. The committee members will be selected by the Department Chair and will serve for the duration of the search. If the Department Chair does not appoint a chair of the search committee, the members will select a chair on its first meeting. </w:t>
      </w:r>
      <w:r w:rsidR="00564C76" w:rsidRPr="00B5002A">
        <w:t xml:space="preserve">Each search committee will include one (1) student representative from a degree program associated with the Department.  </w:t>
      </w:r>
      <w:r w:rsidR="005B4E24" w:rsidRPr="00B5002A">
        <w:t>A community</w:t>
      </w:r>
      <w:r w:rsidR="00E17E1E" w:rsidRPr="00B5002A">
        <w:t xml:space="preserve"> member </w:t>
      </w:r>
      <w:r w:rsidRPr="00B5002A">
        <w:t xml:space="preserve">will serve as ex-officio member when possible. The student </w:t>
      </w:r>
      <w:r w:rsidR="00E17E1E" w:rsidRPr="00B5002A">
        <w:t xml:space="preserve">and community member </w:t>
      </w:r>
      <w:r w:rsidRPr="00B5002A">
        <w:t>will be recruited by announcement by email to the student body and solicitation of interest by committee members. The committee will select the student representative</w:t>
      </w:r>
      <w:r w:rsidR="00E17E1E" w:rsidRPr="00B5002A">
        <w:t xml:space="preserve"> and community member</w:t>
      </w:r>
      <w:r w:rsidRPr="00B5002A">
        <w:t xml:space="preserve">. The role of the student representative </w:t>
      </w:r>
      <w:r w:rsidR="00E17E1E" w:rsidRPr="00B5002A">
        <w:t xml:space="preserve">and community member </w:t>
      </w:r>
      <w:r w:rsidRPr="00B5002A">
        <w:t>will be to provide input on faculty candidates. Coordinator of the interdisciplinary program, and/or the representative of the Centers and Institutes at the Hatfield School of Government may serve as ex-officio member if appropriate.</w:t>
      </w:r>
    </w:p>
    <w:p w14:paraId="39146CB8" w14:textId="77777777" w:rsidR="009C7E10" w:rsidRPr="00B5002A" w:rsidRDefault="009C7E10" w:rsidP="009C7E10">
      <w:pPr>
        <w:tabs>
          <w:tab w:val="left" w:pos="990"/>
        </w:tabs>
        <w:ind w:left="1080"/>
      </w:pPr>
    </w:p>
    <w:p w14:paraId="5F9BB2CC" w14:textId="1D4231EF" w:rsidR="009C7E10" w:rsidRPr="00B5002A" w:rsidRDefault="00EB2228" w:rsidP="009C7E10">
      <w:pPr>
        <w:pStyle w:val="Heading3"/>
        <w:tabs>
          <w:tab w:val="left" w:pos="720"/>
        </w:tabs>
      </w:pPr>
      <w:bookmarkStart w:id="35" w:name="_Toc466824419"/>
      <w:r w:rsidRPr="00B5002A">
        <w:t>C.</w:t>
      </w:r>
      <w:r w:rsidR="009C7E10" w:rsidRPr="00B5002A">
        <w:t>2</w:t>
      </w:r>
      <w:r w:rsidR="005B4E24" w:rsidRPr="00B5002A">
        <w:t>. Operating</w:t>
      </w:r>
      <w:r w:rsidR="009C7E10" w:rsidRPr="00B5002A">
        <w:t xml:space="preserve"> Procedures</w:t>
      </w:r>
      <w:bookmarkEnd w:id="35"/>
    </w:p>
    <w:p w14:paraId="732721C9" w14:textId="77777777" w:rsidR="009C7E10" w:rsidRPr="00B5002A" w:rsidRDefault="009C7E10" w:rsidP="009C7E10">
      <w:pPr>
        <w:ind w:left="720"/>
      </w:pPr>
      <w:r w:rsidRPr="00B5002A">
        <w:t>The committee will meet as needed within the timeline required by the search.</w:t>
      </w:r>
      <w:r w:rsidR="00B74F80" w:rsidRPr="00B5002A">
        <w:t xml:space="preserve"> We commit ourselves to hire, promote and retain faculty with diverse backgrounds including degree granting institutions. </w:t>
      </w:r>
    </w:p>
    <w:p w14:paraId="3F480884" w14:textId="77777777" w:rsidR="009C7E10" w:rsidRPr="00B5002A" w:rsidRDefault="009C7E10" w:rsidP="009C7E10"/>
    <w:p w14:paraId="497B8A64" w14:textId="77777777" w:rsidR="009C7E10" w:rsidRPr="00B5002A" w:rsidRDefault="009C7E10" w:rsidP="009C7E10">
      <w:pPr>
        <w:pStyle w:val="Heading2"/>
      </w:pPr>
      <w:bookmarkStart w:id="36" w:name="_Toc466824420"/>
      <w:r w:rsidRPr="00B5002A">
        <w:t>D. Awards and Scholarships Committee</w:t>
      </w:r>
      <w:bookmarkEnd w:id="36"/>
    </w:p>
    <w:p w14:paraId="23790163" w14:textId="77777777" w:rsidR="009C7E10" w:rsidRPr="00B5002A" w:rsidRDefault="009C7E10" w:rsidP="009C7E10">
      <w:pPr>
        <w:ind w:left="720"/>
      </w:pPr>
    </w:p>
    <w:p w14:paraId="7436EB62" w14:textId="77777777" w:rsidR="009C7E10" w:rsidRPr="00B5002A" w:rsidRDefault="009C7E10" w:rsidP="009C7E10">
      <w:pPr>
        <w:ind w:left="720"/>
      </w:pPr>
      <w:r w:rsidRPr="00B5002A">
        <w:t xml:space="preserve">An Awards and Scholarships Committee will appointed by the Department Chair as needed.  This committee will identify students deserving of specific awards and scholarships.  </w:t>
      </w:r>
    </w:p>
    <w:p w14:paraId="79F1062F" w14:textId="77777777" w:rsidR="009C7E10" w:rsidRPr="00B5002A" w:rsidRDefault="009C7E10" w:rsidP="009C7E10">
      <w:pPr>
        <w:ind w:left="720"/>
      </w:pPr>
    </w:p>
    <w:p w14:paraId="2E873562" w14:textId="77777777" w:rsidR="009C7E10" w:rsidRPr="00B5002A" w:rsidRDefault="00EB2228" w:rsidP="009C7E10">
      <w:pPr>
        <w:pStyle w:val="Heading3"/>
        <w:tabs>
          <w:tab w:val="left" w:pos="720"/>
        </w:tabs>
      </w:pPr>
      <w:bookmarkStart w:id="37" w:name="_Toc466824421"/>
      <w:r w:rsidRPr="00B5002A">
        <w:t>D.</w:t>
      </w:r>
      <w:r w:rsidR="009C7E10" w:rsidRPr="00B5002A">
        <w:t xml:space="preserve">1.  </w:t>
      </w:r>
      <w:r w:rsidR="009C7E10" w:rsidRPr="00B5002A">
        <w:tab/>
        <w:t>Composition</w:t>
      </w:r>
      <w:bookmarkEnd w:id="37"/>
    </w:p>
    <w:p w14:paraId="1417B145" w14:textId="77777777" w:rsidR="009C7E10" w:rsidRPr="00B5002A" w:rsidRDefault="009C7E10" w:rsidP="009C7E10">
      <w:pPr>
        <w:ind w:left="720"/>
      </w:pPr>
      <w:r w:rsidRPr="00B5002A">
        <w:t xml:space="preserve">The number of committee members and the duration of service will be determined by the Department Chair depending upon the number of student scholarships and awards. </w:t>
      </w:r>
    </w:p>
    <w:p w14:paraId="6BF84E2C" w14:textId="77777777" w:rsidR="009C7E10" w:rsidRPr="00B5002A" w:rsidRDefault="009C7E10" w:rsidP="009C7E10">
      <w:pPr>
        <w:ind w:left="720"/>
      </w:pPr>
    </w:p>
    <w:p w14:paraId="2FDBF156" w14:textId="77777777" w:rsidR="009C7E10" w:rsidRPr="00B5002A" w:rsidRDefault="009C7E10" w:rsidP="009C7E10">
      <w:pPr>
        <w:pStyle w:val="Heading3"/>
      </w:pPr>
      <w:bookmarkStart w:id="38" w:name="_Toc466824422"/>
      <w:r w:rsidRPr="00B5002A">
        <w:t xml:space="preserve">D.2. </w:t>
      </w:r>
      <w:r w:rsidRPr="00B5002A">
        <w:tab/>
        <w:t>Operating Procedures</w:t>
      </w:r>
      <w:bookmarkEnd w:id="38"/>
      <w:r w:rsidRPr="00B5002A">
        <w:t xml:space="preserve"> </w:t>
      </w:r>
    </w:p>
    <w:p w14:paraId="23C633C1" w14:textId="42F9D73D" w:rsidR="009C7E10" w:rsidRPr="00B5002A" w:rsidRDefault="009C7E10" w:rsidP="003C63A8">
      <w:pPr>
        <w:ind w:left="720"/>
      </w:pPr>
      <w:r w:rsidRPr="00B5002A">
        <w:t xml:space="preserve">Meetings shall take place as needed to evaluate applicants for specific student awards and scholarships available to Department of Public Administration students. The committee shall establish and/or review criteria to be used in determining student selection for these </w:t>
      </w:r>
      <w:r w:rsidRPr="00B5002A">
        <w:lastRenderedPageBreak/>
        <w:t xml:space="preserve">awards/scholarships. These criteria shall include, but are not limited to, academic performance, Department of Public Administration faculty recommendations, </w:t>
      </w:r>
      <w:r w:rsidR="005B4E24" w:rsidRPr="00B5002A">
        <w:t>and written</w:t>
      </w:r>
      <w:r w:rsidRPr="00B5002A">
        <w:t xml:space="preserve"> statements by the applicants and external letters of recommendation.</w:t>
      </w:r>
    </w:p>
    <w:p w14:paraId="05BC3FD8" w14:textId="77777777" w:rsidR="009C7E10" w:rsidRPr="00B5002A" w:rsidRDefault="009C7E10" w:rsidP="009C7E10"/>
    <w:p w14:paraId="21E9F4F2" w14:textId="77777777" w:rsidR="00F00319" w:rsidRPr="00B5002A" w:rsidRDefault="00F00319" w:rsidP="009C7E10">
      <w:pPr>
        <w:pStyle w:val="Heading2"/>
      </w:pPr>
      <w:bookmarkStart w:id="39" w:name="_Toc466824423"/>
      <w:r w:rsidRPr="00B5002A">
        <w:t>E. Assessments Committee</w:t>
      </w:r>
    </w:p>
    <w:p w14:paraId="2766B996" w14:textId="77777777" w:rsidR="00F00319" w:rsidRPr="00B5002A" w:rsidRDefault="00F00319" w:rsidP="00F00319"/>
    <w:p w14:paraId="2AEA88E2" w14:textId="77777777" w:rsidR="00F00319" w:rsidRPr="00B5002A" w:rsidRDefault="00F00319" w:rsidP="00F00319">
      <w:r w:rsidRPr="00B5002A">
        <w:rPr>
          <w:b/>
          <w:bCs/>
          <w:color w:val="000000"/>
        </w:rPr>
        <w:t>E.1. Purpose and Scope</w:t>
      </w:r>
    </w:p>
    <w:p w14:paraId="02921455" w14:textId="77777777" w:rsidR="00F00319" w:rsidRPr="00B5002A" w:rsidRDefault="00F00319" w:rsidP="00F00319">
      <w:pPr>
        <w:ind w:left="720"/>
      </w:pPr>
      <w:r w:rsidRPr="00B5002A">
        <w:rPr>
          <w:color w:val="000000"/>
        </w:rPr>
        <w:t>The Assessments Committee strengthens our performance as a learning community by creating strategies and providing strategic oversight to measure the impact of the curriculum and instruction on student learning and development.  The Committee advises and makes recommendations to the faculty regarding the assessment of undergraduate and graduate student performance toward attainment of program-level competencies and learning goals.  The assessment strategies and oversight developed by the Committee will support the Department self-study and program accreditation efforts.</w:t>
      </w:r>
    </w:p>
    <w:p w14:paraId="3922A645" w14:textId="77777777" w:rsidR="00F00319" w:rsidRPr="00B5002A" w:rsidRDefault="00F00319" w:rsidP="00F00319">
      <w:pPr>
        <w:ind w:left="720"/>
      </w:pPr>
    </w:p>
    <w:p w14:paraId="0151710D" w14:textId="77777777" w:rsidR="00F00319" w:rsidRPr="00B5002A" w:rsidRDefault="00F00319" w:rsidP="00F00319">
      <w:r w:rsidRPr="00B5002A">
        <w:rPr>
          <w:b/>
          <w:bCs/>
          <w:color w:val="000000"/>
        </w:rPr>
        <w:t xml:space="preserve">E.2. Composition </w:t>
      </w:r>
    </w:p>
    <w:p w14:paraId="2C6AAAE2" w14:textId="77777777" w:rsidR="00F00319" w:rsidRPr="00B5002A" w:rsidRDefault="00F00319" w:rsidP="00F00319">
      <w:pPr>
        <w:ind w:left="720"/>
      </w:pPr>
      <w:r w:rsidRPr="00B5002A">
        <w:rPr>
          <w:color w:val="000000"/>
        </w:rPr>
        <w:t xml:space="preserve">The Assessments Committee shall consist of at least three Department voting faculty members appointed by the Department Chair in consultation with the faculty for staggered terms of three academic years duration. At the last faculty meeting of each academic year, the term of one committee member will expire, and a new member shall be appointed by the Department Chair.  In the event of an unexpected vacancy, replacement members shall be appointed by the Chair in consultation with the faculty to serve out the remainder of the academic year. </w:t>
      </w:r>
    </w:p>
    <w:p w14:paraId="132A6B8F" w14:textId="77777777" w:rsidR="00F00319" w:rsidRPr="00B5002A" w:rsidRDefault="00F00319" w:rsidP="00F00319">
      <w:pPr>
        <w:ind w:left="720"/>
      </w:pPr>
    </w:p>
    <w:p w14:paraId="5D6D088E" w14:textId="2B0CEADE" w:rsidR="00F00319" w:rsidRPr="00B5002A" w:rsidRDefault="00F00319" w:rsidP="004F37AB">
      <w:pPr>
        <w:ind w:left="720" w:hanging="720"/>
      </w:pPr>
      <w:r w:rsidRPr="00B5002A">
        <w:rPr>
          <w:b/>
          <w:bCs/>
          <w:color w:val="000000"/>
        </w:rPr>
        <w:t xml:space="preserve">E.3. Operating </w:t>
      </w:r>
      <w:r w:rsidR="005B4E24" w:rsidRPr="00B5002A">
        <w:rPr>
          <w:b/>
          <w:bCs/>
          <w:color w:val="000000"/>
        </w:rPr>
        <w:t xml:space="preserve">Procedures </w:t>
      </w:r>
      <w:r w:rsidRPr="00B5002A">
        <w:rPr>
          <w:color w:val="000000"/>
        </w:rPr>
        <w:br/>
        <w:t>The Assessments Committee is an academic year committee, with meetings to be scheduled as needed.  The Committee shall select a committee chair at the first meeting.  In the event no committee chair can be selected for the Committee, the Department Chair will appoint a chair of the committee. The Committee develops strategies and strategic oversight regarding ongoing, program-level assessments; measurement models; and assessment data collection. The Committee should seek out and leverage resources from the University.</w:t>
      </w:r>
    </w:p>
    <w:p w14:paraId="3AEE093D" w14:textId="77777777" w:rsidR="00F00319" w:rsidRPr="00B5002A" w:rsidRDefault="00F00319" w:rsidP="00F00319">
      <w:pPr>
        <w:rPr>
          <w:b/>
        </w:rPr>
      </w:pPr>
    </w:p>
    <w:p w14:paraId="58E53CA1" w14:textId="77777777" w:rsidR="009C7E10" w:rsidRPr="00B5002A" w:rsidRDefault="00F00319" w:rsidP="009C7E10">
      <w:pPr>
        <w:pStyle w:val="Heading2"/>
      </w:pPr>
      <w:r w:rsidRPr="00B5002A">
        <w:t>F</w:t>
      </w:r>
      <w:r w:rsidR="009C7E10" w:rsidRPr="00B5002A">
        <w:t>. Ad Hoc Committees</w:t>
      </w:r>
      <w:bookmarkEnd w:id="39"/>
    </w:p>
    <w:p w14:paraId="6D53D3A9" w14:textId="77777777" w:rsidR="009C7E10" w:rsidRPr="00B5002A" w:rsidRDefault="009C7E10" w:rsidP="009C7E10"/>
    <w:p w14:paraId="43EBFF2B" w14:textId="77777777" w:rsidR="009C7E10" w:rsidRPr="00B5002A" w:rsidRDefault="009C7E10" w:rsidP="009C7E10">
      <w:pPr>
        <w:ind w:left="720"/>
      </w:pPr>
      <w:r w:rsidRPr="00B5002A">
        <w:t xml:space="preserve">The Department Chair shall appoint members to serve on various ad hoc committees that may be needed to undertake the work of the Department. </w:t>
      </w:r>
    </w:p>
    <w:p w14:paraId="4FA8E95D" w14:textId="77777777" w:rsidR="00CD3FDD" w:rsidRPr="00B5002A" w:rsidRDefault="00CD3FDD" w:rsidP="00CD3FDD"/>
    <w:p w14:paraId="1E0D7F56" w14:textId="77777777" w:rsidR="00CD3FDD" w:rsidRPr="00B5002A" w:rsidRDefault="00CD3FDD" w:rsidP="00CD3FDD"/>
    <w:p w14:paraId="06DAC4F6" w14:textId="77777777" w:rsidR="00CD3FDD" w:rsidRPr="00B5002A" w:rsidRDefault="00CD3FDD" w:rsidP="00CD3FDD"/>
    <w:p w14:paraId="11C2C61F" w14:textId="77777777" w:rsidR="000B0EF9" w:rsidRPr="00B5002A" w:rsidRDefault="000B0EF9" w:rsidP="000B0EF9">
      <w:pPr>
        <w:pStyle w:val="Heading1"/>
      </w:pPr>
      <w:bookmarkStart w:id="40" w:name="_Toc466824424"/>
      <w:r w:rsidRPr="00B5002A">
        <w:t>Article IX</w:t>
      </w:r>
      <w:r w:rsidR="00EB2228" w:rsidRPr="00B5002A">
        <w:t xml:space="preserve">     </w:t>
      </w:r>
      <w:r w:rsidR="009F08CE" w:rsidRPr="00B5002A">
        <w:t xml:space="preserve">Ratification, Distribution </w:t>
      </w:r>
      <w:r w:rsidRPr="00B5002A">
        <w:t xml:space="preserve">and Amendment of Bylaws </w:t>
      </w:r>
      <w:bookmarkEnd w:id="40"/>
    </w:p>
    <w:p w14:paraId="783741F0" w14:textId="77777777" w:rsidR="000B0EF9" w:rsidRPr="00B5002A" w:rsidRDefault="000B0EF9" w:rsidP="009F08CE">
      <w:pPr>
        <w:pStyle w:val="Heading2"/>
      </w:pPr>
    </w:p>
    <w:p w14:paraId="7AE99A9B" w14:textId="77777777" w:rsidR="009F08CE" w:rsidRPr="00B5002A" w:rsidRDefault="009F08CE" w:rsidP="009F08CE">
      <w:pPr>
        <w:pStyle w:val="Heading2"/>
      </w:pPr>
      <w:bookmarkStart w:id="41" w:name="_Toc466824425"/>
      <w:r w:rsidRPr="00B5002A">
        <w:t xml:space="preserve">A. </w:t>
      </w:r>
      <w:r w:rsidR="00990937" w:rsidRPr="00B5002A">
        <w:t xml:space="preserve">Procedure for </w:t>
      </w:r>
      <w:r w:rsidRPr="00B5002A">
        <w:t>Ratification</w:t>
      </w:r>
      <w:bookmarkEnd w:id="41"/>
      <w:r w:rsidRPr="00B5002A">
        <w:t xml:space="preserve"> </w:t>
      </w:r>
      <w:r w:rsidR="00990937" w:rsidRPr="00B5002A">
        <w:t>and Approval of Bylaws</w:t>
      </w:r>
    </w:p>
    <w:p w14:paraId="6EDD276A" w14:textId="77777777" w:rsidR="009F08CE" w:rsidRPr="00B5002A" w:rsidRDefault="009F08CE" w:rsidP="006A24FD"/>
    <w:p w14:paraId="353DF822" w14:textId="77777777" w:rsidR="00990937" w:rsidRPr="00B5002A" w:rsidRDefault="009F08CE" w:rsidP="006A24FD">
      <w:r w:rsidRPr="00B5002A">
        <w:t>These Bylaws of the Department of Public Administration</w:t>
      </w:r>
      <w:r w:rsidR="006A24FD" w:rsidRPr="00B5002A">
        <w:t xml:space="preserve"> </w:t>
      </w:r>
      <w:r w:rsidR="00990937" w:rsidRPr="00B5002A">
        <w:t xml:space="preserve">is ratified by a </w:t>
      </w:r>
      <w:r w:rsidR="00F75A4C" w:rsidRPr="00B5002A">
        <w:t xml:space="preserve">majority </w:t>
      </w:r>
      <w:r w:rsidR="00990937" w:rsidRPr="00B5002A">
        <w:t xml:space="preserve">vote of voting-faculty. </w:t>
      </w:r>
    </w:p>
    <w:p w14:paraId="2564F61D" w14:textId="77777777" w:rsidR="00990937" w:rsidRPr="00B5002A" w:rsidRDefault="00990937" w:rsidP="006A24FD"/>
    <w:p w14:paraId="2D426E22" w14:textId="77777777" w:rsidR="00F75A4C" w:rsidRPr="00B5002A" w:rsidRDefault="00F75A4C" w:rsidP="00F75A4C">
      <w:pPr>
        <w:pStyle w:val="Heading2"/>
      </w:pPr>
      <w:r w:rsidRPr="00B5002A">
        <w:lastRenderedPageBreak/>
        <w:t>B. Effective Date</w:t>
      </w:r>
    </w:p>
    <w:p w14:paraId="6887DFA6" w14:textId="77777777" w:rsidR="00990937" w:rsidRPr="00B5002A" w:rsidRDefault="00BB4EF2" w:rsidP="006A24FD">
      <w:r w:rsidRPr="00B5002A">
        <w:t xml:space="preserve">These Bylaws shall become effective when formally approved by the Office of Academic Affairs. </w:t>
      </w:r>
    </w:p>
    <w:p w14:paraId="3F9BC037" w14:textId="77777777" w:rsidR="00AA5E03" w:rsidRPr="00B5002A" w:rsidRDefault="00AA5E03" w:rsidP="006A24FD"/>
    <w:p w14:paraId="5529E0CF" w14:textId="77777777" w:rsidR="009F08CE" w:rsidRPr="00B5002A" w:rsidRDefault="00F75A4C" w:rsidP="009F08CE">
      <w:pPr>
        <w:pStyle w:val="Heading2"/>
      </w:pPr>
      <w:bookmarkStart w:id="42" w:name="_Toc466824426"/>
      <w:r w:rsidRPr="00B5002A">
        <w:t>C</w:t>
      </w:r>
      <w:r w:rsidR="009F08CE" w:rsidRPr="00B5002A">
        <w:t xml:space="preserve">. Distribution </w:t>
      </w:r>
      <w:bookmarkEnd w:id="42"/>
    </w:p>
    <w:p w14:paraId="42A25571" w14:textId="77777777" w:rsidR="009F08CE" w:rsidRPr="00B5002A" w:rsidRDefault="009F08CE" w:rsidP="009F08CE">
      <w:pPr>
        <w:pStyle w:val="Heading2"/>
      </w:pPr>
    </w:p>
    <w:p w14:paraId="68B4ADA2" w14:textId="77777777" w:rsidR="009F08CE" w:rsidRPr="00B5002A" w:rsidRDefault="00F75A4C" w:rsidP="009F08CE">
      <w:pPr>
        <w:rPr>
          <w:sz w:val="28"/>
        </w:rPr>
      </w:pPr>
      <w:r w:rsidRPr="00B5002A">
        <w:t>A c</w:t>
      </w:r>
      <w:r w:rsidR="009F08CE" w:rsidRPr="00B5002A">
        <w:t xml:space="preserve">urrent </w:t>
      </w:r>
      <w:r w:rsidRPr="00B5002A">
        <w:rPr>
          <w:rFonts w:eastAsia="Arial"/>
        </w:rPr>
        <w:t xml:space="preserve">copy of the Bylaws shall </w:t>
      </w:r>
      <w:r w:rsidR="009F08CE" w:rsidRPr="00B5002A">
        <w:rPr>
          <w:rFonts w:eastAsia="Arial"/>
        </w:rPr>
        <w:t xml:space="preserve">be </w:t>
      </w:r>
      <w:r w:rsidRPr="00B5002A">
        <w:rPr>
          <w:rFonts w:eastAsia="Arial"/>
        </w:rPr>
        <w:t xml:space="preserve">maintained in the department office at all times and </w:t>
      </w:r>
      <w:r w:rsidR="009F08CE" w:rsidRPr="00B5002A">
        <w:rPr>
          <w:rFonts w:eastAsia="Arial"/>
        </w:rPr>
        <w:t>made available to all faculty.</w:t>
      </w:r>
    </w:p>
    <w:p w14:paraId="76761B08" w14:textId="77777777" w:rsidR="009F08CE" w:rsidRPr="00B5002A" w:rsidRDefault="009F08CE" w:rsidP="009F08CE"/>
    <w:p w14:paraId="2BF7F36D" w14:textId="77777777" w:rsidR="009F08CE" w:rsidRPr="00B5002A" w:rsidRDefault="00F75A4C" w:rsidP="009F08CE">
      <w:pPr>
        <w:pStyle w:val="Heading2"/>
      </w:pPr>
      <w:bookmarkStart w:id="43" w:name="_Toc466824427"/>
      <w:r w:rsidRPr="00B5002A">
        <w:t>D</w:t>
      </w:r>
      <w:r w:rsidR="009F08CE" w:rsidRPr="00B5002A">
        <w:t>. Amendment</w:t>
      </w:r>
      <w:bookmarkEnd w:id="43"/>
      <w:r w:rsidR="009F08CE" w:rsidRPr="00B5002A">
        <w:t xml:space="preserve"> </w:t>
      </w:r>
    </w:p>
    <w:p w14:paraId="62425744" w14:textId="77777777" w:rsidR="009F08CE" w:rsidRPr="00B5002A" w:rsidRDefault="009F08CE" w:rsidP="006A24FD"/>
    <w:p w14:paraId="261AAE29" w14:textId="77777777" w:rsidR="006A24FD" w:rsidRPr="00B5002A" w:rsidRDefault="009F08CE" w:rsidP="006A24FD">
      <w:r w:rsidRPr="00B5002A">
        <w:t xml:space="preserve">The </w:t>
      </w:r>
      <w:r w:rsidR="00197FA8" w:rsidRPr="00B5002A">
        <w:t xml:space="preserve">amendment to the </w:t>
      </w:r>
      <w:r w:rsidRPr="00B5002A">
        <w:t>Bylaws</w:t>
      </w:r>
      <w:r w:rsidR="006A24FD" w:rsidRPr="00B5002A">
        <w:t xml:space="preserve"> of the Department of Public Administration, </w:t>
      </w:r>
      <w:r w:rsidR="00197FA8" w:rsidRPr="00B5002A">
        <w:t xml:space="preserve">require a majority vote of voting faculty, </w:t>
      </w:r>
      <w:r w:rsidR="006A24FD" w:rsidRPr="00B5002A">
        <w:t>and any modifications thereto, must be approved by the Dean and Provost.</w:t>
      </w:r>
    </w:p>
    <w:p w14:paraId="6898284B" w14:textId="77777777" w:rsidR="0012085A" w:rsidRPr="00B5002A" w:rsidRDefault="0012085A" w:rsidP="006A24FD"/>
    <w:p w14:paraId="304EB770" w14:textId="77777777" w:rsidR="0012085A" w:rsidRPr="00B5002A" w:rsidRDefault="00F75A4C" w:rsidP="0012085A">
      <w:pPr>
        <w:pStyle w:val="Heading2"/>
      </w:pPr>
      <w:r w:rsidRPr="00B5002A">
        <w:t>E</w:t>
      </w:r>
      <w:r w:rsidR="0012085A" w:rsidRPr="00B5002A">
        <w:t xml:space="preserve">. Frequency of Review </w:t>
      </w:r>
    </w:p>
    <w:p w14:paraId="56E016A2" w14:textId="77777777" w:rsidR="0012085A" w:rsidRPr="00B5002A" w:rsidRDefault="0012085A" w:rsidP="006A24FD"/>
    <w:p w14:paraId="6DD1219C" w14:textId="77777777" w:rsidR="008A666E" w:rsidRPr="00B5002A" w:rsidRDefault="00F75A4C" w:rsidP="006A24FD">
      <w:r w:rsidRPr="00B5002A">
        <w:t xml:space="preserve">This Bylaws shall be periodically revised to ensure compliance with University guidelines. </w:t>
      </w:r>
    </w:p>
    <w:p w14:paraId="0B0358EF" w14:textId="77777777" w:rsidR="006A24FD" w:rsidRPr="00B5002A" w:rsidRDefault="006A24FD" w:rsidP="000B0EF9">
      <w:pPr>
        <w:pStyle w:val="Heading1"/>
      </w:pPr>
    </w:p>
    <w:p w14:paraId="1A7774A9" w14:textId="77777777" w:rsidR="000B0EF9" w:rsidRPr="000B0EF9" w:rsidRDefault="000B0EF9" w:rsidP="000B0EF9">
      <w:pPr>
        <w:pStyle w:val="Heading1"/>
      </w:pPr>
      <w:bookmarkStart w:id="44" w:name="_Toc466824428"/>
      <w:r w:rsidRPr="00B5002A">
        <w:t>Appendices</w:t>
      </w:r>
      <w:bookmarkEnd w:id="44"/>
      <w:r>
        <w:t xml:space="preserve">  </w:t>
      </w:r>
    </w:p>
    <w:p w14:paraId="73C334D5" w14:textId="77777777" w:rsidR="000B0EF9" w:rsidRPr="000B0EF9" w:rsidRDefault="000B0EF9" w:rsidP="000B0EF9"/>
    <w:p w14:paraId="22CECD7C" w14:textId="77777777" w:rsidR="003460C9" w:rsidRPr="00570131" w:rsidRDefault="003460C9">
      <w:pPr>
        <w:pStyle w:val="Heading3"/>
        <w:rPr>
          <w:b w:val="0"/>
          <w:bCs w:val="0"/>
        </w:rPr>
      </w:pPr>
    </w:p>
    <w:p w14:paraId="72ADDC7E" w14:textId="77777777" w:rsidR="00F67C5F" w:rsidRPr="00570131" w:rsidRDefault="003460C9">
      <w:pPr>
        <w:ind w:left="720" w:hanging="720"/>
      </w:pPr>
      <w:r w:rsidRPr="00570131">
        <w:t xml:space="preserve"> </w:t>
      </w:r>
    </w:p>
    <w:sectPr w:rsidR="00F67C5F" w:rsidRPr="00570131">
      <w:footerReference w:type="even" r:id="rId22"/>
      <w:footerReference w:type="default" r:id="rId23"/>
      <w:headerReference w:type="first" r:id="rId24"/>
      <w:pgSz w:w="12240" w:h="15840"/>
      <w:pgMar w:top="1152" w:right="1296"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E8CB" w14:textId="77777777" w:rsidR="00A628D0" w:rsidRDefault="00A628D0">
      <w:r>
        <w:separator/>
      </w:r>
    </w:p>
  </w:endnote>
  <w:endnote w:type="continuationSeparator" w:id="0">
    <w:p w14:paraId="41A47385" w14:textId="77777777" w:rsidR="00A628D0" w:rsidRDefault="00A6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msRmn">
    <w:altName w:val="Times New Roman"/>
    <w:panose1 w:val="00000000000000000000"/>
    <w:charset w:val="4D"/>
    <w:family w:val="decorative"/>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918B" w14:textId="77777777" w:rsidR="00B5002A" w:rsidRDefault="00B50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65A42FD" w14:textId="77777777" w:rsidR="00B5002A" w:rsidRDefault="00B50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52EE" w14:textId="2E627E7D" w:rsidR="00B5002A" w:rsidRDefault="00B5002A" w:rsidP="00CC7F23">
    <w:pPr>
      <w:pStyle w:val="Footer"/>
      <w:pBdr>
        <w:top w:val="single" w:sz="4" w:space="1" w:color="D9D9D9"/>
      </w:pBdr>
      <w:jc w:val="right"/>
    </w:pPr>
    <w:r>
      <w:fldChar w:fldCharType="begin"/>
    </w:r>
    <w:r>
      <w:instrText xml:space="preserve"> PAGE   \* MERGEFORMAT </w:instrText>
    </w:r>
    <w:r>
      <w:fldChar w:fldCharType="separate"/>
    </w:r>
    <w:r w:rsidR="00D41F7C">
      <w:rPr>
        <w:noProof/>
      </w:rPr>
      <w:t>2</w:t>
    </w:r>
    <w:r>
      <w:rPr>
        <w:noProof/>
      </w:rPr>
      <w:fldChar w:fldCharType="end"/>
    </w:r>
    <w:r>
      <w:t xml:space="preserve"> | </w:t>
    </w:r>
    <w:r w:rsidRPr="00CC7F23">
      <w:rPr>
        <w:color w:val="7F7F7F"/>
        <w:spacing w:val="60"/>
      </w:rPr>
      <w:t>Page</w:t>
    </w:r>
  </w:p>
  <w:p w14:paraId="2D4C6262" w14:textId="77777777" w:rsidR="00B5002A" w:rsidRDefault="00B5002A">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0AF75" w14:textId="77777777" w:rsidR="00A628D0" w:rsidRDefault="00A628D0">
      <w:r>
        <w:separator/>
      </w:r>
    </w:p>
  </w:footnote>
  <w:footnote w:type="continuationSeparator" w:id="0">
    <w:p w14:paraId="52BA6665" w14:textId="77777777" w:rsidR="00A628D0" w:rsidRDefault="00A628D0">
      <w:r>
        <w:continuationSeparator/>
      </w:r>
    </w:p>
  </w:footnote>
  <w:footnote w:id="1">
    <w:p w14:paraId="7BA24707" w14:textId="6121D5F2" w:rsidR="00B5002A" w:rsidRDefault="00B5002A">
      <w:pPr>
        <w:pStyle w:val="FootnoteText"/>
      </w:pPr>
      <w:r>
        <w:rPr>
          <w:rStyle w:val="FootnoteReference"/>
        </w:rPr>
        <w:footnoteRef/>
      </w:r>
      <w:r>
        <w:t xml:space="preserve"> </w:t>
      </w:r>
      <w:r w:rsidR="006B7192">
        <w:t xml:space="preserve">This document uses a standard of 0.50 FTE for a </w:t>
      </w:r>
      <w:r w:rsidR="00310734">
        <w:t>nine-month</w:t>
      </w:r>
      <w:r w:rsidR="006B7192">
        <w:t xml:space="preserve"> appointment. </w:t>
      </w:r>
      <w:r>
        <w:t xml:space="preserve">Note that .4 FTE annualized FTE is equivalent to .5 FTE for a </w:t>
      </w:r>
      <w:r w:rsidR="00310734">
        <w:t>nine-month</w:t>
      </w:r>
      <w:r>
        <w:t xml:space="preserve"> appointment. This is consistent with the University Faculty Governance Guidelines that restrict faculty from having multiple voting rights in multiple units on matters of university faculty 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E171" w14:textId="29424B66" w:rsidR="00B5002A" w:rsidRDefault="00B5002A" w:rsidP="00B5002A">
    <w:pPr>
      <w:pStyle w:val="Header"/>
    </w:pPr>
    <w:r>
      <w:t>PA Bylaw Base Text Amended by Faculty Vote and Approved as Amended May 1,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9A4F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507ED7AA"/>
    <w:lvl w:ilvl="0" w:tplc="FA6CB024">
      <w:start w:val="1"/>
      <w:numFmt w:val="decimal"/>
      <w:lvlText w:val="2.%1"/>
      <w:lvlJc w:val="left"/>
    </w:lvl>
    <w:lvl w:ilvl="1" w:tplc="D69229A6">
      <w:start w:val="1"/>
      <w:numFmt w:val="lowerLetter"/>
      <w:lvlText w:val="%2."/>
      <w:lvlJc w:val="left"/>
    </w:lvl>
    <w:lvl w:ilvl="2" w:tplc="29F88654">
      <w:start w:val="1"/>
      <w:numFmt w:val="bullet"/>
      <w:lvlText w:val=""/>
      <w:lvlJc w:val="left"/>
    </w:lvl>
    <w:lvl w:ilvl="3" w:tplc="B18241D8">
      <w:start w:val="1"/>
      <w:numFmt w:val="bullet"/>
      <w:lvlText w:val=""/>
      <w:lvlJc w:val="left"/>
    </w:lvl>
    <w:lvl w:ilvl="4" w:tplc="580059F8">
      <w:start w:val="1"/>
      <w:numFmt w:val="bullet"/>
      <w:lvlText w:val=""/>
      <w:lvlJc w:val="left"/>
    </w:lvl>
    <w:lvl w:ilvl="5" w:tplc="D81ADF68">
      <w:start w:val="1"/>
      <w:numFmt w:val="bullet"/>
      <w:lvlText w:val=""/>
      <w:lvlJc w:val="left"/>
    </w:lvl>
    <w:lvl w:ilvl="6" w:tplc="14A20DFE">
      <w:start w:val="1"/>
      <w:numFmt w:val="bullet"/>
      <w:lvlText w:val=""/>
      <w:lvlJc w:val="left"/>
    </w:lvl>
    <w:lvl w:ilvl="7" w:tplc="349C9794">
      <w:start w:val="1"/>
      <w:numFmt w:val="bullet"/>
      <w:lvlText w:val=""/>
      <w:lvlJc w:val="left"/>
    </w:lvl>
    <w:lvl w:ilvl="8" w:tplc="7154FEA8">
      <w:start w:val="1"/>
      <w:numFmt w:val="bullet"/>
      <w:lvlText w:val=""/>
      <w:lvlJc w:val="left"/>
    </w:lvl>
  </w:abstractNum>
  <w:abstractNum w:abstractNumId="2" w15:restartNumberingAfterBreak="0">
    <w:nsid w:val="00000008"/>
    <w:multiLevelType w:val="hybridMultilevel"/>
    <w:tmpl w:val="7545E146"/>
    <w:lvl w:ilvl="0" w:tplc="24226E46">
      <w:start w:val="1"/>
      <w:numFmt w:val="decimal"/>
      <w:lvlText w:val="5.%1"/>
      <w:lvlJc w:val="left"/>
    </w:lvl>
    <w:lvl w:ilvl="1" w:tplc="E0A84E82">
      <w:start w:val="1"/>
      <w:numFmt w:val="bullet"/>
      <w:lvlText w:val=""/>
      <w:lvlJc w:val="left"/>
    </w:lvl>
    <w:lvl w:ilvl="2" w:tplc="48E2897A">
      <w:start w:val="1"/>
      <w:numFmt w:val="bullet"/>
      <w:lvlText w:val=""/>
      <w:lvlJc w:val="left"/>
    </w:lvl>
    <w:lvl w:ilvl="3" w:tplc="6D722F24">
      <w:start w:val="1"/>
      <w:numFmt w:val="bullet"/>
      <w:lvlText w:val=""/>
      <w:lvlJc w:val="left"/>
    </w:lvl>
    <w:lvl w:ilvl="4" w:tplc="FF203B0E">
      <w:start w:val="1"/>
      <w:numFmt w:val="bullet"/>
      <w:lvlText w:val=""/>
      <w:lvlJc w:val="left"/>
    </w:lvl>
    <w:lvl w:ilvl="5" w:tplc="19C289D0">
      <w:start w:val="1"/>
      <w:numFmt w:val="bullet"/>
      <w:lvlText w:val=""/>
      <w:lvlJc w:val="left"/>
    </w:lvl>
    <w:lvl w:ilvl="6" w:tplc="5E6836CE">
      <w:start w:val="1"/>
      <w:numFmt w:val="bullet"/>
      <w:lvlText w:val=""/>
      <w:lvlJc w:val="left"/>
    </w:lvl>
    <w:lvl w:ilvl="7" w:tplc="CCB2591C">
      <w:start w:val="1"/>
      <w:numFmt w:val="bullet"/>
      <w:lvlText w:val=""/>
      <w:lvlJc w:val="left"/>
    </w:lvl>
    <w:lvl w:ilvl="8" w:tplc="07FEDCA8">
      <w:start w:val="1"/>
      <w:numFmt w:val="bullet"/>
      <w:lvlText w:val=""/>
      <w:lvlJc w:val="left"/>
    </w:lvl>
  </w:abstractNum>
  <w:abstractNum w:abstractNumId="3" w15:restartNumberingAfterBreak="0">
    <w:nsid w:val="0BC82F9F"/>
    <w:multiLevelType w:val="hybridMultilevel"/>
    <w:tmpl w:val="5BC2A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8617C"/>
    <w:multiLevelType w:val="hybridMultilevel"/>
    <w:tmpl w:val="2AB26E24"/>
    <w:lvl w:ilvl="0" w:tplc="035E8350">
      <w:start w:val="1"/>
      <w:numFmt w:val="upperLetter"/>
      <w:lvlText w:val="%1."/>
      <w:lvlJc w:val="left"/>
      <w:pPr>
        <w:ind w:left="600" w:hanging="360"/>
      </w:pPr>
      <w:rPr>
        <w:rFonts w:ascii="Times New Roman" w:eastAsia="Times New Roman" w:hAnsi="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0E1C7A09"/>
    <w:multiLevelType w:val="hybridMultilevel"/>
    <w:tmpl w:val="AEFA1EAA"/>
    <w:lvl w:ilvl="0" w:tplc="04090001">
      <w:start w:val="1"/>
      <w:numFmt w:val="bullet"/>
      <w:lvlText w:val=""/>
      <w:lvlJc w:val="left"/>
      <w:pPr>
        <w:tabs>
          <w:tab w:val="num" w:pos="2160"/>
        </w:tabs>
        <w:ind w:left="2160" w:hanging="360"/>
      </w:pPr>
      <w:rPr>
        <w:rFonts w:ascii="Symbol" w:hAnsi="Symbol" w:hint="default"/>
      </w:rPr>
    </w:lvl>
    <w:lvl w:ilvl="1" w:tplc="E79038E0">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EE05046"/>
    <w:multiLevelType w:val="hybridMultilevel"/>
    <w:tmpl w:val="5DF62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FF2CDF"/>
    <w:multiLevelType w:val="hybridMultilevel"/>
    <w:tmpl w:val="21F64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95149A"/>
    <w:multiLevelType w:val="hybridMultilevel"/>
    <w:tmpl w:val="30A45B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3375B08"/>
    <w:multiLevelType w:val="hybridMultilevel"/>
    <w:tmpl w:val="A8401400"/>
    <w:lvl w:ilvl="0" w:tplc="E73C8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B3765"/>
    <w:multiLevelType w:val="hybridMultilevel"/>
    <w:tmpl w:val="DBB67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E4940"/>
    <w:multiLevelType w:val="hybridMultilevel"/>
    <w:tmpl w:val="C576DC64"/>
    <w:lvl w:ilvl="0" w:tplc="6C569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E43AB"/>
    <w:multiLevelType w:val="hybridMultilevel"/>
    <w:tmpl w:val="AA807B22"/>
    <w:lvl w:ilvl="0" w:tplc="D8501714">
      <w:start w:val="1"/>
      <w:numFmt w:val="upperLetter"/>
      <w:lvlText w:val="%1."/>
      <w:lvlJc w:val="left"/>
      <w:pPr>
        <w:ind w:left="600" w:hanging="360"/>
      </w:pPr>
      <w:rPr>
        <w:rFonts w:ascii="Times New Roman" w:eastAsia="Times New Roman" w:hAnsi="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239A0CA3"/>
    <w:multiLevelType w:val="hybridMultilevel"/>
    <w:tmpl w:val="D2442B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9944F5"/>
    <w:multiLevelType w:val="hybridMultilevel"/>
    <w:tmpl w:val="6CE0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507F0"/>
    <w:multiLevelType w:val="hybridMultilevel"/>
    <w:tmpl w:val="492CB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D1206"/>
    <w:multiLevelType w:val="hybridMultilevel"/>
    <w:tmpl w:val="3DC66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9B3301"/>
    <w:multiLevelType w:val="hybridMultilevel"/>
    <w:tmpl w:val="B4FA5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2E30EA"/>
    <w:multiLevelType w:val="hybridMultilevel"/>
    <w:tmpl w:val="76E6BB9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F785161"/>
    <w:multiLevelType w:val="hybridMultilevel"/>
    <w:tmpl w:val="2A6E0D6E"/>
    <w:lvl w:ilvl="0" w:tplc="83C49DC6">
      <w:start w:val="1"/>
      <w:numFmt w:val="upperLetter"/>
      <w:lvlText w:val="%1."/>
      <w:lvlJc w:val="left"/>
      <w:pPr>
        <w:ind w:left="600" w:hanging="360"/>
      </w:pPr>
      <w:rPr>
        <w:rFonts w:ascii="Times New Roman" w:eastAsia="Times New Roman" w:hAnsi="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31803B09"/>
    <w:multiLevelType w:val="hybridMultilevel"/>
    <w:tmpl w:val="F3A491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481740D"/>
    <w:multiLevelType w:val="hybridMultilevel"/>
    <w:tmpl w:val="AFDC21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56635B5"/>
    <w:multiLevelType w:val="hybridMultilevel"/>
    <w:tmpl w:val="30021EE2"/>
    <w:lvl w:ilvl="0" w:tplc="8E2A861A">
      <w:start w:val="1"/>
      <w:numFmt w:val="upperLetter"/>
      <w:lvlText w:val="%1."/>
      <w:lvlJc w:val="left"/>
      <w:pPr>
        <w:ind w:left="600" w:hanging="360"/>
      </w:pPr>
      <w:rPr>
        <w:rFonts w:ascii="Times New Roman" w:eastAsia="Times New Roman" w:hAnsi="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36F4624F"/>
    <w:multiLevelType w:val="hybridMultilevel"/>
    <w:tmpl w:val="94C86B5C"/>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7EE5835"/>
    <w:multiLevelType w:val="hybridMultilevel"/>
    <w:tmpl w:val="330CAA76"/>
    <w:lvl w:ilvl="0" w:tplc="488ED230">
      <w:start w:val="1"/>
      <w:numFmt w:val="upperLetter"/>
      <w:lvlText w:val="%1."/>
      <w:lvlJc w:val="left"/>
      <w:pPr>
        <w:ind w:left="600" w:hanging="360"/>
      </w:pPr>
      <w:rPr>
        <w:rFonts w:ascii="Times New Roman" w:eastAsia="Times New Roman" w:hAnsi="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39C156B0"/>
    <w:multiLevelType w:val="hybridMultilevel"/>
    <w:tmpl w:val="44BAF1B2"/>
    <w:lvl w:ilvl="0" w:tplc="AC3298BE">
      <w:start w:val="1"/>
      <w:numFmt w:val="upperLetter"/>
      <w:lvlText w:val="%1."/>
      <w:lvlJc w:val="left"/>
      <w:pPr>
        <w:ind w:left="600" w:hanging="360"/>
      </w:pPr>
      <w:rPr>
        <w:rFonts w:ascii="Times New Roman" w:eastAsia="Times New Roman" w:hAnsi="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15:restartNumberingAfterBreak="0">
    <w:nsid w:val="3CDE5603"/>
    <w:multiLevelType w:val="hybridMultilevel"/>
    <w:tmpl w:val="D24C2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97549"/>
    <w:multiLevelType w:val="hybridMultilevel"/>
    <w:tmpl w:val="A6CC53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DA456D8"/>
    <w:multiLevelType w:val="hybridMultilevel"/>
    <w:tmpl w:val="C6426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B10A4E"/>
    <w:multiLevelType w:val="singleLevel"/>
    <w:tmpl w:val="015C8EE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5032CA"/>
    <w:multiLevelType w:val="hybridMultilevel"/>
    <w:tmpl w:val="50E60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504481"/>
    <w:multiLevelType w:val="hybridMultilevel"/>
    <w:tmpl w:val="A15E3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B53CF"/>
    <w:multiLevelType w:val="hybridMultilevel"/>
    <w:tmpl w:val="D9B0E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50F43"/>
    <w:multiLevelType w:val="hybridMultilevel"/>
    <w:tmpl w:val="2334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B73E7"/>
    <w:multiLevelType w:val="hybridMultilevel"/>
    <w:tmpl w:val="AB3E031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43D3D66"/>
    <w:multiLevelType w:val="hybridMultilevel"/>
    <w:tmpl w:val="5036A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8E0936"/>
    <w:multiLevelType w:val="hybridMultilevel"/>
    <w:tmpl w:val="AB1E32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830A53"/>
    <w:multiLevelType w:val="hybridMultilevel"/>
    <w:tmpl w:val="AB1E3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3036C"/>
    <w:multiLevelType w:val="hybridMultilevel"/>
    <w:tmpl w:val="F83E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31"/>
  </w:num>
  <w:num w:numId="5">
    <w:abstractNumId w:val="15"/>
  </w:num>
  <w:num w:numId="6">
    <w:abstractNumId w:val="3"/>
  </w:num>
  <w:num w:numId="7">
    <w:abstractNumId w:val="16"/>
  </w:num>
  <w:num w:numId="8">
    <w:abstractNumId w:val="32"/>
  </w:num>
  <w:num w:numId="9">
    <w:abstractNumId w:val="26"/>
  </w:num>
  <w:num w:numId="10">
    <w:abstractNumId w:val="29"/>
  </w:num>
  <w:num w:numId="11">
    <w:abstractNumId w:val="17"/>
  </w:num>
  <w:num w:numId="12">
    <w:abstractNumId w:val="21"/>
  </w:num>
  <w:num w:numId="13">
    <w:abstractNumId w:val="7"/>
  </w:num>
  <w:num w:numId="14">
    <w:abstractNumId w:val="14"/>
  </w:num>
  <w:num w:numId="15">
    <w:abstractNumId w:val="18"/>
  </w:num>
  <w:num w:numId="16">
    <w:abstractNumId w:val="27"/>
  </w:num>
  <w:num w:numId="17">
    <w:abstractNumId w:val="23"/>
  </w:num>
  <w:num w:numId="18">
    <w:abstractNumId w:val="13"/>
  </w:num>
  <w:num w:numId="19">
    <w:abstractNumId w:val="20"/>
  </w:num>
  <w:num w:numId="20">
    <w:abstractNumId w:val="38"/>
  </w:num>
  <w:num w:numId="21">
    <w:abstractNumId w:val="30"/>
  </w:num>
  <w:num w:numId="22">
    <w:abstractNumId w:val="35"/>
  </w:num>
  <w:num w:numId="23">
    <w:abstractNumId w:val="6"/>
  </w:num>
  <w:num w:numId="24">
    <w:abstractNumId w:val="28"/>
  </w:num>
  <w:num w:numId="25">
    <w:abstractNumId w:val="0"/>
  </w:num>
  <w:num w:numId="26">
    <w:abstractNumId w:val="9"/>
  </w:num>
  <w:num w:numId="27">
    <w:abstractNumId w:val="1"/>
  </w:num>
  <w:num w:numId="28">
    <w:abstractNumId w:val="2"/>
  </w:num>
  <w:num w:numId="29">
    <w:abstractNumId w:val="33"/>
  </w:num>
  <w:num w:numId="30">
    <w:abstractNumId w:val="34"/>
  </w:num>
  <w:num w:numId="31">
    <w:abstractNumId w:val="36"/>
  </w:num>
  <w:num w:numId="32">
    <w:abstractNumId w:val="37"/>
  </w:num>
  <w:num w:numId="33">
    <w:abstractNumId w:val="11"/>
  </w:num>
  <w:num w:numId="34">
    <w:abstractNumId w:val="25"/>
  </w:num>
  <w:num w:numId="35">
    <w:abstractNumId w:val="4"/>
  </w:num>
  <w:num w:numId="36">
    <w:abstractNumId w:val="19"/>
  </w:num>
  <w:num w:numId="37">
    <w:abstractNumId w:val="22"/>
  </w:num>
  <w:num w:numId="38">
    <w:abstractNumId w:val="24"/>
  </w:num>
  <w:num w:numId="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2D"/>
    <w:rsid w:val="000015AA"/>
    <w:rsid w:val="00004852"/>
    <w:rsid w:val="00007BE2"/>
    <w:rsid w:val="00015596"/>
    <w:rsid w:val="000553EB"/>
    <w:rsid w:val="000668B4"/>
    <w:rsid w:val="0007458F"/>
    <w:rsid w:val="000910FF"/>
    <w:rsid w:val="00093398"/>
    <w:rsid w:val="000A6E29"/>
    <w:rsid w:val="000B0EF9"/>
    <w:rsid w:val="000C4BD2"/>
    <w:rsid w:val="000C4E86"/>
    <w:rsid w:val="000E0565"/>
    <w:rsid w:val="000E0FEF"/>
    <w:rsid w:val="00101675"/>
    <w:rsid w:val="00115386"/>
    <w:rsid w:val="0012085A"/>
    <w:rsid w:val="001222BA"/>
    <w:rsid w:val="00133C59"/>
    <w:rsid w:val="00143C42"/>
    <w:rsid w:val="00147A1A"/>
    <w:rsid w:val="00154F4A"/>
    <w:rsid w:val="001745A7"/>
    <w:rsid w:val="00191840"/>
    <w:rsid w:val="0019187F"/>
    <w:rsid w:val="0019442E"/>
    <w:rsid w:val="00194F0B"/>
    <w:rsid w:val="00197D54"/>
    <w:rsid w:val="00197FA8"/>
    <w:rsid w:val="001A69BA"/>
    <w:rsid w:val="001B0A36"/>
    <w:rsid w:val="001B2719"/>
    <w:rsid w:val="001B439F"/>
    <w:rsid w:val="001D3ED6"/>
    <w:rsid w:val="001E1219"/>
    <w:rsid w:val="001E58D6"/>
    <w:rsid w:val="001E5FA8"/>
    <w:rsid w:val="001F13A2"/>
    <w:rsid w:val="002031EF"/>
    <w:rsid w:val="00203D74"/>
    <w:rsid w:val="00211099"/>
    <w:rsid w:val="00236721"/>
    <w:rsid w:val="00246FAC"/>
    <w:rsid w:val="00247CA8"/>
    <w:rsid w:val="00262EC4"/>
    <w:rsid w:val="00275C93"/>
    <w:rsid w:val="00285EF2"/>
    <w:rsid w:val="002909F3"/>
    <w:rsid w:val="002B1A37"/>
    <w:rsid w:val="002C4900"/>
    <w:rsid w:val="002D3107"/>
    <w:rsid w:val="002D610E"/>
    <w:rsid w:val="002E4326"/>
    <w:rsid w:val="002E438A"/>
    <w:rsid w:val="002E5139"/>
    <w:rsid w:val="00310734"/>
    <w:rsid w:val="00311A76"/>
    <w:rsid w:val="00311B51"/>
    <w:rsid w:val="00335AA5"/>
    <w:rsid w:val="003460C9"/>
    <w:rsid w:val="003721B2"/>
    <w:rsid w:val="00373748"/>
    <w:rsid w:val="00373C38"/>
    <w:rsid w:val="00381B9A"/>
    <w:rsid w:val="00381C75"/>
    <w:rsid w:val="003B16C7"/>
    <w:rsid w:val="003B683C"/>
    <w:rsid w:val="003C63A8"/>
    <w:rsid w:val="003D58D8"/>
    <w:rsid w:val="003D6E70"/>
    <w:rsid w:val="003F1C19"/>
    <w:rsid w:val="003F2FE5"/>
    <w:rsid w:val="0041012D"/>
    <w:rsid w:val="00420266"/>
    <w:rsid w:val="00422DC1"/>
    <w:rsid w:val="00437084"/>
    <w:rsid w:val="00446B70"/>
    <w:rsid w:val="00450445"/>
    <w:rsid w:val="00454153"/>
    <w:rsid w:val="00465CA6"/>
    <w:rsid w:val="004A4E96"/>
    <w:rsid w:val="004A4F57"/>
    <w:rsid w:val="004B14D8"/>
    <w:rsid w:val="004C124D"/>
    <w:rsid w:val="004C66E9"/>
    <w:rsid w:val="004D44C3"/>
    <w:rsid w:val="004F37AB"/>
    <w:rsid w:val="004F6027"/>
    <w:rsid w:val="004F6F9F"/>
    <w:rsid w:val="0051135F"/>
    <w:rsid w:val="00542CFC"/>
    <w:rsid w:val="005504EC"/>
    <w:rsid w:val="005603C9"/>
    <w:rsid w:val="005635A1"/>
    <w:rsid w:val="00564C76"/>
    <w:rsid w:val="00570131"/>
    <w:rsid w:val="00576FF4"/>
    <w:rsid w:val="00587098"/>
    <w:rsid w:val="005A4855"/>
    <w:rsid w:val="005A64CB"/>
    <w:rsid w:val="005A749A"/>
    <w:rsid w:val="005B093F"/>
    <w:rsid w:val="005B2AF1"/>
    <w:rsid w:val="005B4E24"/>
    <w:rsid w:val="005B68CB"/>
    <w:rsid w:val="005D4AA3"/>
    <w:rsid w:val="005E7E72"/>
    <w:rsid w:val="005F4AD8"/>
    <w:rsid w:val="005F6D1E"/>
    <w:rsid w:val="006015A0"/>
    <w:rsid w:val="006153AB"/>
    <w:rsid w:val="00624C6E"/>
    <w:rsid w:val="00632FD4"/>
    <w:rsid w:val="00640E89"/>
    <w:rsid w:val="00643673"/>
    <w:rsid w:val="00643843"/>
    <w:rsid w:val="006468B0"/>
    <w:rsid w:val="006827CD"/>
    <w:rsid w:val="006830B4"/>
    <w:rsid w:val="00686CC4"/>
    <w:rsid w:val="00690768"/>
    <w:rsid w:val="006A24FD"/>
    <w:rsid w:val="006A41BD"/>
    <w:rsid w:val="006A4331"/>
    <w:rsid w:val="006B63AE"/>
    <w:rsid w:val="006B7192"/>
    <w:rsid w:val="006C5497"/>
    <w:rsid w:val="006D6427"/>
    <w:rsid w:val="006D6BB1"/>
    <w:rsid w:val="006E486D"/>
    <w:rsid w:val="006E5364"/>
    <w:rsid w:val="0071269F"/>
    <w:rsid w:val="007167EC"/>
    <w:rsid w:val="00724CB1"/>
    <w:rsid w:val="0073396D"/>
    <w:rsid w:val="00742700"/>
    <w:rsid w:val="007434AE"/>
    <w:rsid w:val="00753F44"/>
    <w:rsid w:val="007552E3"/>
    <w:rsid w:val="00765BB5"/>
    <w:rsid w:val="007675B0"/>
    <w:rsid w:val="00777029"/>
    <w:rsid w:val="00780303"/>
    <w:rsid w:val="00784E6C"/>
    <w:rsid w:val="007941C7"/>
    <w:rsid w:val="00794BD7"/>
    <w:rsid w:val="007B4BCF"/>
    <w:rsid w:val="007D2381"/>
    <w:rsid w:val="007D251C"/>
    <w:rsid w:val="007D5025"/>
    <w:rsid w:val="00801359"/>
    <w:rsid w:val="008022E9"/>
    <w:rsid w:val="00811FEE"/>
    <w:rsid w:val="0081333B"/>
    <w:rsid w:val="008138F4"/>
    <w:rsid w:val="00814E03"/>
    <w:rsid w:val="00817A0A"/>
    <w:rsid w:val="00821CCC"/>
    <w:rsid w:val="008367CB"/>
    <w:rsid w:val="00843B2C"/>
    <w:rsid w:val="00851FCD"/>
    <w:rsid w:val="00864B9A"/>
    <w:rsid w:val="00865A88"/>
    <w:rsid w:val="00890648"/>
    <w:rsid w:val="008A1421"/>
    <w:rsid w:val="008A666E"/>
    <w:rsid w:val="008B1171"/>
    <w:rsid w:val="008C6437"/>
    <w:rsid w:val="008C6E6C"/>
    <w:rsid w:val="008E0C49"/>
    <w:rsid w:val="008F7C98"/>
    <w:rsid w:val="00903AAC"/>
    <w:rsid w:val="00920F3B"/>
    <w:rsid w:val="00921B05"/>
    <w:rsid w:val="0092460F"/>
    <w:rsid w:val="0092495C"/>
    <w:rsid w:val="00932121"/>
    <w:rsid w:val="00941DF0"/>
    <w:rsid w:val="00942811"/>
    <w:rsid w:val="00950573"/>
    <w:rsid w:val="00951873"/>
    <w:rsid w:val="00962FAD"/>
    <w:rsid w:val="0097455A"/>
    <w:rsid w:val="009748A8"/>
    <w:rsid w:val="0098233D"/>
    <w:rsid w:val="00986CA1"/>
    <w:rsid w:val="00986FD6"/>
    <w:rsid w:val="00990937"/>
    <w:rsid w:val="009A2EA9"/>
    <w:rsid w:val="009A66C1"/>
    <w:rsid w:val="009B34F2"/>
    <w:rsid w:val="009C44B3"/>
    <w:rsid w:val="009C7E10"/>
    <w:rsid w:val="009D4875"/>
    <w:rsid w:val="009E2F95"/>
    <w:rsid w:val="009F08CE"/>
    <w:rsid w:val="00A1564D"/>
    <w:rsid w:val="00A160B5"/>
    <w:rsid w:val="00A2668B"/>
    <w:rsid w:val="00A34296"/>
    <w:rsid w:val="00A343A9"/>
    <w:rsid w:val="00A42915"/>
    <w:rsid w:val="00A44E66"/>
    <w:rsid w:val="00A50550"/>
    <w:rsid w:val="00A628D0"/>
    <w:rsid w:val="00AA48A1"/>
    <w:rsid w:val="00AA4D09"/>
    <w:rsid w:val="00AA5E03"/>
    <w:rsid w:val="00AD55AA"/>
    <w:rsid w:val="00B234AF"/>
    <w:rsid w:val="00B25192"/>
    <w:rsid w:val="00B5002A"/>
    <w:rsid w:val="00B74F80"/>
    <w:rsid w:val="00B91E93"/>
    <w:rsid w:val="00B95B8F"/>
    <w:rsid w:val="00BA3E5C"/>
    <w:rsid w:val="00BB4EF2"/>
    <w:rsid w:val="00BC2819"/>
    <w:rsid w:val="00BE7735"/>
    <w:rsid w:val="00BF40CA"/>
    <w:rsid w:val="00C11485"/>
    <w:rsid w:val="00C16C54"/>
    <w:rsid w:val="00C20AB5"/>
    <w:rsid w:val="00C405BF"/>
    <w:rsid w:val="00C55E19"/>
    <w:rsid w:val="00C830B1"/>
    <w:rsid w:val="00C93462"/>
    <w:rsid w:val="00CA2F99"/>
    <w:rsid w:val="00CA60EC"/>
    <w:rsid w:val="00CC5E65"/>
    <w:rsid w:val="00CC7D14"/>
    <w:rsid w:val="00CC7F23"/>
    <w:rsid w:val="00CD2608"/>
    <w:rsid w:val="00CD3FDD"/>
    <w:rsid w:val="00CD5ED9"/>
    <w:rsid w:val="00CE1963"/>
    <w:rsid w:val="00CE4F96"/>
    <w:rsid w:val="00CF102C"/>
    <w:rsid w:val="00CF2069"/>
    <w:rsid w:val="00D121E7"/>
    <w:rsid w:val="00D20922"/>
    <w:rsid w:val="00D24AFC"/>
    <w:rsid w:val="00D41F7C"/>
    <w:rsid w:val="00D56A25"/>
    <w:rsid w:val="00D731DE"/>
    <w:rsid w:val="00D90161"/>
    <w:rsid w:val="00D92E4D"/>
    <w:rsid w:val="00D94AE0"/>
    <w:rsid w:val="00DA06CF"/>
    <w:rsid w:val="00DA3D19"/>
    <w:rsid w:val="00DA7413"/>
    <w:rsid w:val="00DB454B"/>
    <w:rsid w:val="00DC1A6D"/>
    <w:rsid w:val="00DC4080"/>
    <w:rsid w:val="00DD2000"/>
    <w:rsid w:val="00DF32CB"/>
    <w:rsid w:val="00E12F05"/>
    <w:rsid w:val="00E14D72"/>
    <w:rsid w:val="00E17E1E"/>
    <w:rsid w:val="00E2719B"/>
    <w:rsid w:val="00E31396"/>
    <w:rsid w:val="00E36CDF"/>
    <w:rsid w:val="00E40E99"/>
    <w:rsid w:val="00E52F0F"/>
    <w:rsid w:val="00E64476"/>
    <w:rsid w:val="00E7174D"/>
    <w:rsid w:val="00E75D78"/>
    <w:rsid w:val="00E77AFB"/>
    <w:rsid w:val="00EB2228"/>
    <w:rsid w:val="00EB3647"/>
    <w:rsid w:val="00EB517E"/>
    <w:rsid w:val="00ED4D82"/>
    <w:rsid w:val="00ED7815"/>
    <w:rsid w:val="00EE3270"/>
    <w:rsid w:val="00EE67EF"/>
    <w:rsid w:val="00EF2D12"/>
    <w:rsid w:val="00F00319"/>
    <w:rsid w:val="00F215D4"/>
    <w:rsid w:val="00F23FB3"/>
    <w:rsid w:val="00F34304"/>
    <w:rsid w:val="00F44277"/>
    <w:rsid w:val="00F650D7"/>
    <w:rsid w:val="00F67C5F"/>
    <w:rsid w:val="00F75A4C"/>
    <w:rsid w:val="00F83F9E"/>
    <w:rsid w:val="00FA7901"/>
    <w:rsid w:val="00FD0C93"/>
    <w:rsid w:val="00FF1E2D"/>
    <w:rsid w:val="00FF5CB9"/>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0EEC"/>
  <w15:docId w15:val="{1DE7F6B5-AFF8-474C-A309-AFF5CDA1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qFormat/>
    <w:pPr>
      <w:keepNext/>
      <w:outlineLvl w:val="1"/>
    </w:pPr>
    <w:rPr>
      <w:b/>
      <w:bCs/>
      <w:sz w:val="28"/>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ind w:left="720"/>
      <w:outlineLvl w:val="5"/>
    </w:pPr>
    <w:rPr>
      <w:color w:val="000000"/>
      <w:u w:val="single"/>
    </w:rPr>
  </w:style>
  <w:style w:type="paragraph" w:styleId="Heading7">
    <w:name w:val="heading 7"/>
    <w:basedOn w:val="Normal"/>
    <w:next w:val="Normal"/>
    <w:qFormat/>
    <w:pPr>
      <w:keepNext/>
      <w:ind w:left="720"/>
      <w:outlineLvl w:val="6"/>
    </w:pPr>
    <w:rPr>
      <w:b/>
      <w:bCs/>
      <w:color w:val="000000"/>
      <w:u w:val="single"/>
    </w:rPr>
  </w:style>
  <w:style w:type="paragraph" w:styleId="Heading8">
    <w:name w:val="heading 8"/>
    <w:basedOn w:val="Normal"/>
    <w:next w:val="Normal"/>
    <w:qFormat/>
    <w:pPr>
      <w:keepNext/>
      <w:outlineLvl w:val="7"/>
    </w:pPr>
    <w:rPr>
      <w:rFonts w:ascii="Arial" w:hAnsi="Arial" w:cs="Arial"/>
      <w:bCs/>
      <w:sz w:val="16"/>
      <w:u w:val="single"/>
    </w:rPr>
  </w:style>
  <w:style w:type="paragraph" w:styleId="Heading9">
    <w:name w:val="heading 9"/>
    <w:basedOn w:val="Normal"/>
    <w:next w:val="Normal"/>
    <w:qFormat/>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2"/>
    </w:rPr>
  </w:style>
  <w:style w:type="paragraph" w:styleId="EndnoteText">
    <w:name w:val="endnote text"/>
    <w:basedOn w:val="Normal"/>
    <w:link w:val="EndnoteTextChar"/>
    <w:semiHidden/>
    <w:rPr>
      <w:sz w:val="20"/>
      <w:szCs w:val="20"/>
    </w:rPr>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GBNormal">
    <w:name w:val="GBNormal"/>
    <w:basedOn w:val="Normal"/>
    <w:next w:val="Normal"/>
    <w:rPr>
      <w:rFonts w:ascii="New York" w:hAnsi="New York"/>
      <w:szCs w:val="20"/>
    </w:rPr>
  </w:style>
  <w:style w:type="paragraph" w:styleId="BodyText">
    <w:name w:val="Body Text"/>
    <w:basedOn w:val="Normal"/>
    <w:link w:val="BodyTextChar"/>
    <w:rPr>
      <w:rFonts w:ascii="TmsRmn" w:eastAsia="Times" w:hAnsi="TmsRmn"/>
      <w:color w:val="000000"/>
      <w:szCs w:val="20"/>
    </w:rPr>
  </w:style>
  <w:style w:type="paragraph" w:styleId="BodyTextIndent">
    <w:name w:val="Body Text Indent"/>
    <w:basedOn w:val="Normal"/>
    <w:link w:val="BodyTextIndentChar"/>
    <w:pPr>
      <w:ind w:left="720" w:hanging="720"/>
    </w:pPr>
  </w:style>
  <w:style w:type="paragraph" w:styleId="BodyTextIndent2">
    <w:name w:val="Body Text Indent 2"/>
    <w:basedOn w:val="Normal"/>
    <w:link w:val="BodyTextIndent2Char"/>
    <w:pPr>
      <w:ind w:left="720"/>
    </w:pPr>
    <w:rPr>
      <w:rFonts w:ascii="TmsRmn" w:hAnsi="TmsRmn"/>
      <w:color w:val="000000"/>
    </w:rPr>
  </w:style>
  <w:style w:type="paragraph" w:styleId="BodyTextIndent3">
    <w:name w:val="Body Text Indent 3"/>
    <w:basedOn w:val="Normal"/>
    <w:pPr>
      <w:ind w:left="720"/>
    </w:pPr>
  </w:style>
  <w:style w:type="paragraph" w:styleId="BodyText2">
    <w:name w:val="Body Text 2"/>
    <w:basedOn w:val="Normal"/>
    <w:rPr>
      <w:sz w:val="16"/>
    </w:rPr>
  </w:style>
  <w:style w:type="paragraph" w:styleId="Header">
    <w:name w:val="header"/>
    <w:basedOn w:val="Normal"/>
    <w:pPr>
      <w:tabs>
        <w:tab w:val="center" w:pos="4320"/>
        <w:tab w:val="right" w:pos="8640"/>
      </w:tabs>
    </w:pPr>
  </w:style>
  <w:style w:type="paragraph" w:styleId="BodyText3">
    <w:name w:val="Body Text 3"/>
    <w:basedOn w:val="Normal"/>
    <w:rPr>
      <w:rFonts w:ascii="Arial" w:hAnsi="Arial" w:cs="Arial"/>
      <w:b/>
      <w:bCs/>
      <w:sz w:val="20"/>
      <w:bdr w:val="single" w:sz="4" w:space="0" w:color="auto"/>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BalloonText">
    <w:name w:val="Balloon Text"/>
    <w:basedOn w:val="Normal"/>
    <w:semiHidden/>
    <w:rsid w:val="0041012D"/>
    <w:rPr>
      <w:rFonts w:ascii="Tahoma" w:hAnsi="Tahoma" w:cs="Tahoma"/>
      <w:sz w:val="16"/>
      <w:szCs w:val="16"/>
    </w:rPr>
  </w:style>
  <w:style w:type="paragraph" w:styleId="TOC6">
    <w:name w:val="toc 6"/>
    <w:basedOn w:val="Normal"/>
    <w:next w:val="Normal"/>
    <w:autoRedefine/>
    <w:semiHidden/>
    <w:rsid w:val="00197D54"/>
    <w:pPr>
      <w:widowControl w:val="0"/>
      <w:tabs>
        <w:tab w:val="left" w:pos="-1440"/>
        <w:tab w:val="left" w:pos="-720"/>
        <w:tab w:val="left" w:pos="0"/>
        <w:tab w:val="left" w:pos="360"/>
        <w:tab w:val="left" w:pos="1152"/>
        <w:tab w:val="left" w:pos="1440"/>
      </w:tabs>
      <w:suppressAutoHyphens/>
      <w:ind w:left="360" w:hanging="360"/>
    </w:pPr>
    <w:rPr>
      <w:rFonts w:ascii="Arial" w:hAnsi="Arial"/>
      <w:snapToGrid w:val="0"/>
      <w:sz w:val="20"/>
      <w:szCs w:val="20"/>
    </w:rPr>
  </w:style>
  <w:style w:type="paragraph" w:styleId="NormalWeb">
    <w:name w:val="Normal (Web)"/>
    <w:basedOn w:val="Normal"/>
    <w:uiPriority w:val="99"/>
    <w:rsid w:val="00197D54"/>
    <w:pPr>
      <w:spacing w:before="100" w:beforeAutospacing="1" w:after="100" w:afterAutospacing="1"/>
    </w:pPr>
  </w:style>
  <w:style w:type="paragraph" w:styleId="BlockText">
    <w:name w:val="Block Text"/>
    <w:basedOn w:val="Normal"/>
    <w:rsid w:val="00197D54"/>
    <w:pPr>
      <w:widowControl w:val="0"/>
      <w:tabs>
        <w:tab w:val="center" w:pos="4680"/>
      </w:tabs>
      <w:suppressAutoHyphens/>
      <w:ind w:left="720" w:right="1440"/>
      <w:jc w:val="center"/>
    </w:pPr>
    <w:rPr>
      <w:rFonts w:ascii="Arial" w:hAnsi="Arial"/>
      <w:b/>
      <w:snapToGrid w:val="0"/>
      <w:sz w:val="20"/>
      <w:szCs w:val="20"/>
    </w:rPr>
  </w:style>
  <w:style w:type="character" w:customStyle="1" w:styleId="CommentTextChar">
    <w:name w:val="Comment Text Char"/>
    <w:link w:val="CommentText"/>
    <w:rsid w:val="00DC1A6D"/>
  </w:style>
  <w:style w:type="character" w:customStyle="1" w:styleId="FooterChar">
    <w:name w:val="Footer Char"/>
    <w:link w:val="Footer"/>
    <w:uiPriority w:val="99"/>
    <w:rsid w:val="00DC1A6D"/>
    <w:rPr>
      <w:sz w:val="24"/>
      <w:szCs w:val="24"/>
    </w:rPr>
  </w:style>
  <w:style w:type="paragraph" w:styleId="FootnoteText">
    <w:name w:val="footnote text"/>
    <w:basedOn w:val="Normal"/>
    <w:link w:val="FootnoteTextChar"/>
    <w:rsid w:val="008F7C98"/>
  </w:style>
  <w:style w:type="character" w:customStyle="1" w:styleId="FootnoteTextChar">
    <w:name w:val="Footnote Text Char"/>
    <w:link w:val="FootnoteText"/>
    <w:rsid w:val="008F7C98"/>
    <w:rPr>
      <w:sz w:val="24"/>
      <w:szCs w:val="24"/>
    </w:rPr>
  </w:style>
  <w:style w:type="character" w:styleId="FootnoteReference">
    <w:name w:val="footnote reference"/>
    <w:rsid w:val="008F7C98"/>
    <w:rPr>
      <w:vertAlign w:val="superscript"/>
    </w:rPr>
  </w:style>
  <w:style w:type="character" w:customStyle="1" w:styleId="Heading2Char">
    <w:name w:val="Heading 2 Char"/>
    <w:link w:val="Heading2"/>
    <w:rsid w:val="008F7C98"/>
    <w:rPr>
      <w:b/>
      <w:bCs/>
      <w:sz w:val="28"/>
      <w:szCs w:val="24"/>
    </w:rPr>
  </w:style>
  <w:style w:type="character" w:customStyle="1" w:styleId="Heading3Char">
    <w:name w:val="Heading 3 Char"/>
    <w:link w:val="Heading3"/>
    <w:rsid w:val="008F7C98"/>
    <w:rPr>
      <w:b/>
      <w:bCs/>
      <w:sz w:val="24"/>
      <w:szCs w:val="24"/>
    </w:rPr>
  </w:style>
  <w:style w:type="character" w:customStyle="1" w:styleId="EndnoteTextChar">
    <w:name w:val="Endnote Text Char"/>
    <w:link w:val="EndnoteText"/>
    <w:semiHidden/>
    <w:rsid w:val="008F7C98"/>
  </w:style>
  <w:style w:type="character" w:customStyle="1" w:styleId="BodyTextChar">
    <w:name w:val="Body Text Char"/>
    <w:link w:val="BodyText"/>
    <w:rsid w:val="008F7C98"/>
    <w:rPr>
      <w:rFonts w:ascii="TmsRmn" w:eastAsia="Times" w:hAnsi="TmsRmn"/>
      <w:color w:val="000000"/>
      <w:sz w:val="24"/>
    </w:rPr>
  </w:style>
  <w:style w:type="character" w:customStyle="1" w:styleId="BodyTextIndentChar">
    <w:name w:val="Body Text Indent Char"/>
    <w:link w:val="BodyTextIndent"/>
    <w:rsid w:val="008F7C98"/>
    <w:rPr>
      <w:sz w:val="24"/>
      <w:szCs w:val="24"/>
    </w:rPr>
  </w:style>
  <w:style w:type="character" w:customStyle="1" w:styleId="BodyTextIndent2Char">
    <w:name w:val="Body Text Indent 2 Char"/>
    <w:link w:val="BodyTextIndent2"/>
    <w:rsid w:val="008F7C98"/>
    <w:rPr>
      <w:rFonts w:ascii="TmsRmn" w:hAnsi="TmsRmn"/>
      <w:color w:val="000000"/>
      <w:sz w:val="24"/>
      <w:szCs w:val="24"/>
    </w:rPr>
  </w:style>
  <w:style w:type="paragraph" w:styleId="CommentSubject">
    <w:name w:val="annotation subject"/>
    <w:basedOn w:val="CommentText"/>
    <w:next w:val="CommentText"/>
    <w:link w:val="CommentSubjectChar"/>
    <w:rsid w:val="000015AA"/>
    <w:rPr>
      <w:b/>
      <w:bCs/>
    </w:rPr>
  </w:style>
  <w:style w:type="character" w:customStyle="1" w:styleId="CommentSubjectChar">
    <w:name w:val="Comment Subject Char"/>
    <w:link w:val="CommentSubject"/>
    <w:rsid w:val="000015AA"/>
    <w:rPr>
      <w:b/>
      <w:bCs/>
    </w:rPr>
  </w:style>
  <w:style w:type="character" w:styleId="Hyperlink">
    <w:name w:val="Hyperlink"/>
    <w:uiPriority w:val="99"/>
    <w:rsid w:val="000015AA"/>
    <w:rPr>
      <w:color w:val="0000FF"/>
      <w:u w:val="single"/>
    </w:rPr>
  </w:style>
  <w:style w:type="paragraph" w:customStyle="1" w:styleId="ColorfulShading-Accent11">
    <w:name w:val="Colorful Shading - Accent 11"/>
    <w:hidden/>
    <w:uiPriority w:val="99"/>
    <w:semiHidden/>
    <w:rsid w:val="000015AA"/>
    <w:rPr>
      <w:sz w:val="24"/>
      <w:szCs w:val="24"/>
    </w:rPr>
  </w:style>
  <w:style w:type="character" w:styleId="FollowedHyperlink">
    <w:name w:val="FollowedHyperlink"/>
    <w:rsid w:val="002D3107"/>
    <w:rPr>
      <w:color w:val="800080"/>
      <w:u w:val="single"/>
    </w:rPr>
  </w:style>
  <w:style w:type="character" w:customStyle="1" w:styleId="HeaderChar">
    <w:name w:val="Header Char"/>
    <w:uiPriority w:val="99"/>
    <w:rsid w:val="000553EB"/>
  </w:style>
  <w:style w:type="paragraph" w:customStyle="1" w:styleId="PABylaw">
    <w:name w:val="PA Bylaw"/>
    <w:basedOn w:val="Normal"/>
    <w:link w:val="PABylawChar"/>
    <w:rsid w:val="000B0EF9"/>
    <w:rPr>
      <w:b/>
      <w:bCs/>
    </w:rPr>
  </w:style>
  <w:style w:type="paragraph" w:styleId="TOCHeading">
    <w:name w:val="TOC Heading"/>
    <w:basedOn w:val="Heading1"/>
    <w:next w:val="Normal"/>
    <w:uiPriority w:val="39"/>
    <w:unhideWhenUsed/>
    <w:qFormat/>
    <w:rsid w:val="00EB2228"/>
    <w:pPr>
      <w:keepLines/>
      <w:spacing w:before="240" w:line="259" w:lineRule="auto"/>
      <w:jc w:val="left"/>
      <w:outlineLvl w:val="9"/>
    </w:pPr>
    <w:rPr>
      <w:rFonts w:ascii="Calibri Light" w:eastAsia="MS Gothic" w:hAnsi="Calibri Light"/>
      <w:b w:val="0"/>
      <w:bCs w:val="0"/>
      <w:color w:val="2E74B5"/>
      <w:szCs w:val="32"/>
    </w:rPr>
  </w:style>
  <w:style w:type="character" w:customStyle="1" w:styleId="PABylawChar">
    <w:name w:val="PA Bylaw Char"/>
    <w:link w:val="PABylaw"/>
    <w:rsid w:val="000B0EF9"/>
    <w:rPr>
      <w:b/>
      <w:bCs/>
      <w:sz w:val="24"/>
      <w:szCs w:val="24"/>
      <w:lang w:eastAsia="en-US"/>
    </w:rPr>
  </w:style>
  <w:style w:type="paragraph" w:styleId="TOC1">
    <w:name w:val="toc 1"/>
    <w:basedOn w:val="Normal"/>
    <w:next w:val="Normal"/>
    <w:autoRedefine/>
    <w:uiPriority w:val="39"/>
    <w:rsid w:val="00EB2228"/>
  </w:style>
  <w:style w:type="paragraph" w:styleId="TOC2">
    <w:name w:val="toc 2"/>
    <w:basedOn w:val="Normal"/>
    <w:next w:val="Normal"/>
    <w:autoRedefine/>
    <w:uiPriority w:val="39"/>
    <w:rsid w:val="00EB2228"/>
    <w:pPr>
      <w:ind w:left="240"/>
    </w:pPr>
  </w:style>
  <w:style w:type="paragraph" w:styleId="TOC3">
    <w:name w:val="toc 3"/>
    <w:basedOn w:val="Normal"/>
    <w:next w:val="Normal"/>
    <w:autoRedefine/>
    <w:uiPriority w:val="39"/>
    <w:rsid w:val="00EB2228"/>
    <w:pPr>
      <w:ind w:left="480"/>
    </w:pPr>
  </w:style>
  <w:style w:type="paragraph" w:styleId="ListParagraph">
    <w:name w:val="List Paragraph"/>
    <w:basedOn w:val="Normal"/>
    <w:uiPriority w:val="34"/>
    <w:qFormat/>
    <w:rsid w:val="008022E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6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dx.edu/faculty-senate/sites/www.pdx.edu.faculty-senate/files/constitution.pdf" TargetMode="External"/><Relationship Id="rId13" Type="http://schemas.openxmlformats.org/officeDocument/2006/relationships/hyperlink" Target="http://www.pdx.edu/oaa/promotion-and-tenure-information" TargetMode="External"/><Relationship Id="rId18" Type="http://schemas.openxmlformats.org/officeDocument/2006/relationships/hyperlink" Target="http://www.pdx.edu/faculty-senate/sites/www.pdx.edu.faculty-senate/files/FGG%20Oct%2013%2020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dx.edu/academic-affairs/sites/www.pdx.edu.academic-affairs/files/PT%20Guidelines%20%205-12-2014_0.pdf" TargetMode="External"/><Relationship Id="rId7" Type="http://schemas.openxmlformats.org/officeDocument/2006/relationships/endnotes" Target="endnotes.xml"/><Relationship Id="rId12" Type="http://schemas.openxmlformats.org/officeDocument/2006/relationships/hyperlink" Target="https://docs.google.com/a/pdx.edu/document/d/1JqyJ_M2uDVgz9gy1ORYinSX7e1PCMl0FWiTGl_E5Yt8/edit?usp=sharing_eid&amp;ts=56463d91" TargetMode="External"/><Relationship Id="rId17" Type="http://schemas.openxmlformats.org/officeDocument/2006/relationships/hyperlink" Target="http://www.pdx.edu/faculty-senate/sites/www.pdx.edu.faculty-senate/files/FGG%20Oct%2013%20201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dx.edu/dos/psu-faculty-code-conduct" TargetMode="External"/><Relationship Id="rId20" Type="http://schemas.openxmlformats.org/officeDocument/2006/relationships/hyperlink" Target="https://drive.google.com/a/pdx.edu/file/d/0B5bgqMvnzLigdEg3czhpUTZVcElFckVFc09tTVVOcnJJckNF/view?ts=56463d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x.edu/oaa/promotion-and-tenure-inform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dx.edu/academic-affairs/sites/www.pdx.edu.academic-affairs/files/AFTCBA-CBA-9-15-16_Formatted_signatures.pdf" TargetMode="External"/><Relationship Id="rId23" Type="http://schemas.openxmlformats.org/officeDocument/2006/relationships/footer" Target="footer2.xml"/><Relationship Id="rId10" Type="http://schemas.openxmlformats.org/officeDocument/2006/relationships/hyperlink" Target="https://www.pdx.edu/faculty-senate/sites/www.pdx.edu.faculty-senate/files/FGG_revJan_23_2015.pdf" TargetMode="External"/><Relationship Id="rId19" Type="http://schemas.openxmlformats.org/officeDocument/2006/relationships/hyperlink" Target="https://docs.google.com/document/d/1HlpqbuRqzvcb8885hFKQftDd0HDe9Mto4uYb2fmb37s/edit" TargetMode="External"/><Relationship Id="rId4" Type="http://schemas.openxmlformats.org/officeDocument/2006/relationships/settings" Target="settings.xml"/><Relationship Id="rId9" Type="http://schemas.openxmlformats.org/officeDocument/2006/relationships/hyperlink" Target="https://www.pdx.edu/faculty-senate/sites/www.pdx.edu.faculty-senate/files/FGG_revJan_23_2015.pdf" TargetMode="External"/><Relationship Id="rId14" Type="http://schemas.openxmlformats.org/officeDocument/2006/relationships/hyperlink" Target="https://docs.google.com/a/pdx.edu/document/d/1JqyJ_M2uDVgz9gy1ORYinSX7e1PCMl0FWiTGl_E5Yt8/edit?usp=sharing_eid&amp;ts=56463d9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FE9C-5E88-4E45-9F20-FC05C4AF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Mark O</vt:lpstr>
    </vt:vector>
  </TitlesOfParts>
  <Company>PSU School of Government</Company>
  <LinksUpToDate>false</LinksUpToDate>
  <CharactersWithSpaces>36334</CharactersWithSpaces>
  <SharedDoc>false</SharedDoc>
  <HLinks>
    <vt:vector size="354" baseType="variant">
      <vt:variant>
        <vt:i4>4587567</vt:i4>
      </vt:variant>
      <vt:variant>
        <vt:i4>312</vt:i4>
      </vt:variant>
      <vt:variant>
        <vt:i4>0</vt:i4>
      </vt:variant>
      <vt:variant>
        <vt:i4>5</vt:i4>
      </vt:variant>
      <vt:variant>
        <vt:lpwstr>http://www.pdx.edu/academic-affairs/sites/www.pdx.edu.academic-affairs/files/PT Guidelines  5-12-2014_0.pdf</vt:lpwstr>
      </vt:variant>
      <vt:variant>
        <vt:lpwstr/>
      </vt:variant>
      <vt:variant>
        <vt:i4>196611</vt:i4>
      </vt:variant>
      <vt:variant>
        <vt:i4>309</vt:i4>
      </vt:variant>
      <vt:variant>
        <vt:i4>0</vt:i4>
      </vt:variant>
      <vt:variant>
        <vt:i4>5</vt:i4>
      </vt:variant>
      <vt:variant>
        <vt:lpwstr>https://drive.google.com/a/pdx.edu/file/d/0B5bgqMvnzLigdEg3czhpUTZVcElFckVFc09tTVVOcnJJckNF/view?ts=56463dda</vt:lpwstr>
      </vt:variant>
      <vt:variant>
        <vt:lpwstr/>
      </vt:variant>
      <vt:variant>
        <vt:i4>6619261</vt:i4>
      </vt:variant>
      <vt:variant>
        <vt:i4>306</vt:i4>
      </vt:variant>
      <vt:variant>
        <vt:i4>0</vt:i4>
      </vt:variant>
      <vt:variant>
        <vt:i4>5</vt:i4>
      </vt:variant>
      <vt:variant>
        <vt:lpwstr>https://docs.google.com/document/d/1HlpqbuRqzvcb8885hFKQftDd0HDe9Mto4uYb2fmb37s/edit</vt:lpwstr>
      </vt:variant>
      <vt:variant>
        <vt:lpwstr>heading=h.gma0p5jo39dm</vt:lpwstr>
      </vt:variant>
      <vt:variant>
        <vt:i4>5373978</vt:i4>
      </vt:variant>
      <vt:variant>
        <vt:i4>303</vt:i4>
      </vt:variant>
      <vt:variant>
        <vt:i4>0</vt:i4>
      </vt:variant>
      <vt:variant>
        <vt:i4>5</vt:i4>
      </vt:variant>
      <vt:variant>
        <vt:lpwstr>http://www.pdx.edu/faculty-senate/sites/www.pdx.edu.faculty-senate/files/FGG Oct 13 2015.pdf</vt:lpwstr>
      </vt:variant>
      <vt:variant>
        <vt:lpwstr/>
      </vt:variant>
      <vt:variant>
        <vt:i4>5373978</vt:i4>
      </vt:variant>
      <vt:variant>
        <vt:i4>300</vt:i4>
      </vt:variant>
      <vt:variant>
        <vt:i4>0</vt:i4>
      </vt:variant>
      <vt:variant>
        <vt:i4>5</vt:i4>
      </vt:variant>
      <vt:variant>
        <vt:lpwstr>http://www.pdx.edu/faculty-senate/sites/www.pdx.edu.faculty-senate/files/FGG Oct 13 2015.pdf</vt:lpwstr>
      </vt:variant>
      <vt:variant>
        <vt:lpwstr/>
      </vt:variant>
      <vt:variant>
        <vt:i4>1835032</vt:i4>
      </vt:variant>
      <vt:variant>
        <vt:i4>297</vt:i4>
      </vt:variant>
      <vt:variant>
        <vt:i4>0</vt:i4>
      </vt:variant>
      <vt:variant>
        <vt:i4>5</vt:i4>
      </vt:variant>
      <vt:variant>
        <vt:lpwstr>https://www.pdx.edu/dos/psu-faculty-code-conduct</vt:lpwstr>
      </vt:variant>
      <vt:variant>
        <vt:lpwstr/>
      </vt:variant>
      <vt:variant>
        <vt:i4>1310798</vt:i4>
      </vt:variant>
      <vt:variant>
        <vt:i4>294</vt:i4>
      </vt:variant>
      <vt:variant>
        <vt:i4>0</vt:i4>
      </vt:variant>
      <vt:variant>
        <vt:i4>5</vt:i4>
      </vt:variant>
      <vt:variant>
        <vt:lpwstr>http://www.pdx.edu/academic-affairs/sites/www.pdx.edu.academic-affairs/files/AFTCBA-CBA-9-15-16_Formatted_signatures.pdf</vt:lpwstr>
      </vt:variant>
      <vt:variant>
        <vt:lpwstr/>
      </vt:variant>
      <vt:variant>
        <vt:i4>131112</vt:i4>
      </vt:variant>
      <vt:variant>
        <vt:i4>291</vt:i4>
      </vt:variant>
      <vt:variant>
        <vt:i4>0</vt:i4>
      </vt:variant>
      <vt:variant>
        <vt:i4>5</vt:i4>
      </vt:variant>
      <vt:variant>
        <vt:lpwstr>https://docs.google.com/a/pdx.edu/document/d/1JqyJ_M2uDVgz9gy1ORYinSX7e1PCMl0FWiTGl_E5Yt8/edit?usp=sharing_eid&amp;ts=56463d91</vt:lpwstr>
      </vt:variant>
      <vt:variant>
        <vt:lpwstr/>
      </vt:variant>
      <vt:variant>
        <vt:i4>8192117</vt:i4>
      </vt:variant>
      <vt:variant>
        <vt:i4>288</vt:i4>
      </vt:variant>
      <vt:variant>
        <vt:i4>0</vt:i4>
      </vt:variant>
      <vt:variant>
        <vt:i4>5</vt:i4>
      </vt:variant>
      <vt:variant>
        <vt:lpwstr>http://www.pdx.edu/oaa/promotion-and-tenure-information</vt:lpwstr>
      </vt:variant>
      <vt:variant>
        <vt:lpwstr/>
      </vt:variant>
      <vt:variant>
        <vt:i4>131112</vt:i4>
      </vt:variant>
      <vt:variant>
        <vt:i4>285</vt:i4>
      </vt:variant>
      <vt:variant>
        <vt:i4>0</vt:i4>
      </vt:variant>
      <vt:variant>
        <vt:i4>5</vt:i4>
      </vt:variant>
      <vt:variant>
        <vt:lpwstr>https://docs.google.com/a/pdx.edu/document/d/1JqyJ_M2uDVgz9gy1ORYinSX7e1PCMl0FWiTGl_E5Yt8/edit?usp=sharing_eid&amp;ts=56463d91</vt:lpwstr>
      </vt:variant>
      <vt:variant>
        <vt:lpwstr/>
      </vt:variant>
      <vt:variant>
        <vt:i4>8192117</vt:i4>
      </vt:variant>
      <vt:variant>
        <vt:i4>282</vt:i4>
      </vt:variant>
      <vt:variant>
        <vt:i4>0</vt:i4>
      </vt:variant>
      <vt:variant>
        <vt:i4>5</vt:i4>
      </vt:variant>
      <vt:variant>
        <vt:lpwstr>http://www.pdx.edu/oaa/promotion-and-tenure-information</vt:lpwstr>
      </vt:variant>
      <vt:variant>
        <vt:lpwstr/>
      </vt:variant>
      <vt:variant>
        <vt:i4>5963872</vt:i4>
      </vt:variant>
      <vt:variant>
        <vt:i4>279</vt:i4>
      </vt:variant>
      <vt:variant>
        <vt:i4>0</vt:i4>
      </vt:variant>
      <vt:variant>
        <vt:i4>5</vt:i4>
      </vt:variant>
      <vt:variant>
        <vt:lpwstr>https://www.pdx.edu/faculty-senate/sites/www.pdx.edu.faculty-senate/files/FGG_revJan_23_2015.pdf</vt:lpwstr>
      </vt:variant>
      <vt:variant>
        <vt:lpwstr/>
      </vt:variant>
      <vt:variant>
        <vt:i4>5963872</vt:i4>
      </vt:variant>
      <vt:variant>
        <vt:i4>276</vt:i4>
      </vt:variant>
      <vt:variant>
        <vt:i4>0</vt:i4>
      </vt:variant>
      <vt:variant>
        <vt:i4>5</vt:i4>
      </vt:variant>
      <vt:variant>
        <vt:lpwstr>https://www.pdx.edu/faculty-senate/sites/www.pdx.edu.faculty-senate/files/FGG_revJan_23_2015.pdf</vt:lpwstr>
      </vt:variant>
      <vt:variant>
        <vt:lpwstr/>
      </vt:variant>
      <vt:variant>
        <vt:i4>7143549</vt:i4>
      </vt:variant>
      <vt:variant>
        <vt:i4>273</vt:i4>
      </vt:variant>
      <vt:variant>
        <vt:i4>0</vt:i4>
      </vt:variant>
      <vt:variant>
        <vt:i4>5</vt:i4>
      </vt:variant>
      <vt:variant>
        <vt:lpwstr>https://www.pdx.edu/faculty-senate/sites/www.pdx.edu.faculty-senate/files/constitution.pdf</vt:lpwstr>
      </vt:variant>
      <vt:variant>
        <vt:lpwstr/>
      </vt:variant>
      <vt:variant>
        <vt:i4>2031668</vt:i4>
      </vt:variant>
      <vt:variant>
        <vt:i4>266</vt:i4>
      </vt:variant>
      <vt:variant>
        <vt:i4>0</vt:i4>
      </vt:variant>
      <vt:variant>
        <vt:i4>5</vt:i4>
      </vt:variant>
      <vt:variant>
        <vt:lpwstr/>
      </vt:variant>
      <vt:variant>
        <vt:lpwstr>_Toc466824428</vt:lpwstr>
      </vt:variant>
      <vt:variant>
        <vt:i4>2031668</vt:i4>
      </vt:variant>
      <vt:variant>
        <vt:i4>260</vt:i4>
      </vt:variant>
      <vt:variant>
        <vt:i4>0</vt:i4>
      </vt:variant>
      <vt:variant>
        <vt:i4>5</vt:i4>
      </vt:variant>
      <vt:variant>
        <vt:lpwstr/>
      </vt:variant>
      <vt:variant>
        <vt:lpwstr>_Toc466824427</vt:lpwstr>
      </vt:variant>
      <vt:variant>
        <vt:i4>2031668</vt:i4>
      </vt:variant>
      <vt:variant>
        <vt:i4>254</vt:i4>
      </vt:variant>
      <vt:variant>
        <vt:i4>0</vt:i4>
      </vt:variant>
      <vt:variant>
        <vt:i4>5</vt:i4>
      </vt:variant>
      <vt:variant>
        <vt:lpwstr/>
      </vt:variant>
      <vt:variant>
        <vt:lpwstr>_Toc466824426</vt:lpwstr>
      </vt:variant>
      <vt:variant>
        <vt:i4>2031668</vt:i4>
      </vt:variant>
      <vt:variant>
        <vt:i4>248</vt:i4>
      </vt:variant>
      <vt:variant>
        <vt:i4>0</vt:i4>
      </vt:variant>
      <vt:variant>
        <vt:i4>5</vt:i4>
      </vt:variant>
      <vt:variant>
        <vt:lpwstr/>
      </vt:variant>
      <vt:variant>
        <vt:lpwstr>_Toc466824425</vt:lpwstr>
      </vt:variant>
      <vt:variant>
        <vt:i4>2031668</vt:i4>
      </vt:variant>
      <vt:variant>
        <vt:i4>242</vt:i4>
      </vt:variant>
      <vt:variant>
        <vt:i4>0</vt:i4>
      </vt:variant>
      <vt:variant>
        <vt:i4>5</vt:i4>
      </vt:variant>
      <vt:variant>
        <vt:lpwstr/>
      </vt:variant>
      <vt:variant>
        <vt:lpwstr>_Toc466824424</vt:lpwstr>
      </vt:variant>
      <vt:variant>
        <vt:i4>2031668</vt:i4>
      </vt:variant>
      <vt:variant>
        <vt:i4>236</vt:i4>
      </vt:variant>
      <vt:variant>
        <vt:i4>0</vt:i4>
      </vt:variant>
      <vt:variant>
        <vt:i4>5</vt:i4>
      </vt:variant>
      <vt:variant>
        <vt:lpwstr/>
      </vt:variant>
      <vt:variant>
        <vt:lpwstr>_Toc466824423</vt:lpwstr>
      </vt:variant>
      <vt:variant>
        <vt:i4>2031668</vt:i4>
      </vt:variant>
      <vt:variant>
        <vt:i4>230</vt:i4>
      </vt:variant>
      <vt:variant>
        <vt:i4>0</vt:i4>
      </vt:variant>
      <vt:variant>
        <vt:i4>5</vt:i4>
      </vt:variant>
      <vt:variant>
        <vt:lpwstr/>
      </vt:variant>
      <vt:variant>
        <vt:lpwstr>_Toc466824422</vt:lpwstr>
      </vt:variant>
      <vt:variant>
        <vt:i4>2031668</vt:i4>
      </vt:variant>
      <vt:variant>
        <vt:i4>224</vt:i4>
      </vt:variant>
      <vt:variant>
        <vt:i4>0</vt:i4>
      </vt:variant>
      <vt:variant>
        <vt:i4>5</vt:i4>
      </vt:variant>
      <vt:variant>
        <vt:lpwstr/>
      </vt:variant>
      <vt:variant>
        <vt:lpwstr>_Toc466824421</vt:lpwstr>
      </vt:variant>
      <vt:variant>
        <vt:i4>2031668</vt:i4>
      </vt:variant>
      <vt:variant>
        <vt:i4>218</vt:i4>
      </vt:variant>
      <vt:variant>
        <vt:i4>0</vt:i4>
      </vt:variant>
      <vt:variant>
        <vt:i4>5</vt:i4>
      </vt:variant>
      <vt:variant>
        <vt:lpwstr/>
      </vt:variant>
      <vt:variant>
        <vt:lpwstr>_Toc466824420</vt:lpwstr>
      </vt:variant>
      <vt:variant>
        <vt:i4>1835060</vt:i4>
      </vt:variant>
      <vt:variant>
        <vt:i4>212</vt:i4>
      </vt:variant>
      <vt:variant>
        <vt:i4>0</vt:i4>
      </vt:variant>
      <vt:variant>
        <vt:i4>5</vt:i4>
      </vt:variant>
      <vt:variant>
        <vt:lpwstr/>
      </vt:variant>
      <vt:variant>
        <vt:lpwstr>_Toc466824419</vt:lpwstr>
      </vt:variant>
      <vt:variant>
        <vt:i4>1835060</vt:i4>
      </vt:variant>
      <vt:variant>
        <vt:i4>206</vt:i4>
      </vt:variant>
      <vt:variant>
        <vt:i4>0</vt:i4>
      </vt:variant>
      <vt:variant>
        <vt:i4>5</vt:i4>
      </vt:variant>
      <vt:variant>
        <vt:lpwstr/>
      </vt:variant>
      <vt:variant>
        <vt:lpwstr>_Toc466824418</vt:lpwstr>
      </vt:variant>
      <vt:variant>
        <vt:i4>1835060</vt:i4>
      </vt:variant>
      <vt:variant>
        <vt:i4>200</vt:i4>
      </vt:variant>
      <vt:variant>
        <vt:i4>0</vt:i4>
      </vt:variant>
      <vt:variant>
        <vt:i4>5</vt:i4>
      </vt:variant>
      <vt:variant>
        <vt:lpwstr/>
      </vt:variant>
      <vt:variant>
        <vt:lpwstr>_Toc466824417</vt:lpwstr>
      </vt:variant>
      <vt:variant>
        <vt:i4>1835060</vt:i4>
      </vt:variant>
      <vt:variant>
        <vt:i4>194</vt:i4>
      </vt:variant>
      <vt:variant>
        <vt:i4>0</vt:i4>
      </vt:variant>
      <vt:variant>
        <vt:i4>5</vt:i4>
      </vt:variant>
      <vt:variant>
        <vt:lpwstr/>
      </vt:variant>
      <vt:variant>
        <vt:lpwstr>_Toc466824416</vt:lpwstr>
      </vt:variant>
      <vt:variant>
        <vt:i4>1835060</vt:i4>
      </vt:variant>
      <vt:variant>
        <vt:i4>188</vt:i4>
      </vt:variant>
      <vt:variant>
        <vt:i4>0</vt:i4>
      </vt:variant>
      <vt:variant>
        <vt:i4>5</vt:i4>
      </vt:variant>
      <vt:variant>
        <vt:lpwstr/>
      </vt:variant>
      <vt:variant>
        <vt:lpwstr>_Toc466824415</vt:lpwstr>
      </vt:variant>
      <vt:variant>
        <vt:i4>1835060</vt:i4>
      </vt:variant>
      <vt:variant>
        <vt:i4>182</vt:i4>
      </vt:variant>
      <vt:variant>
        <vt:i4>0</vt:i4>
      </vt:variant>
      <vt:variant>
        <vt:i4>5</vt:i4>
      </vt:variant>
      <vt:variant>
        <vt:lpwstr/>
      </vt:variant>
      <vt:variant>
        <vt:lpwstr>_Toc466824414</vt:lpwstr>
      </vt:variant>
      <vt:variant>
        <vt:i4>1835060</vt:i4>
      </vt:variant>
      <vt:variant>
        <vt:i4>176</vt:i4>
      </vt:variant>
      <vt:variant>
        <vt:i4>0</vt:i4>
      </vt:variant>
      <vt:variant>
        <vt:i4>5</vt:i4>
      </vt:variant>
      <vt:variant>
        <vt:lpwstr/>
      </vt:variant>
      <vt:variant>
        <vt:lpwstr>_Toc466824413</vt:lpwstr>
      </vt:variant>
      <vt:variant>
        <vt:i4>1835060</vt:i4>
      </vt:variant>
      <vt:variant>
        <vt:i4>170</vt:i4>
      </vt:variant>
      <vt:variant>
        <vt:i4>0</vt:i4>
      </vt:variant>
      <vt:variant>
        <vt:i4>5</vt:i4>
      </vt:variant>
      <vt:variant>
        <vt:lpwstr/>
      </vt:variant>
      <vt:variant>
        <vt:lpwstr>_Toc466824412</vt:lpwstr>
      </vt:variant>
      <vt:variant>
        <vt:i4>1835060</vt:i4>
      </vt:variant>
      <vt:variant>
        <vt:i4>164</vt:i4>
      </vt:variant>
      <vt:variant>
        <vt:i4>0</vt:i4>
      </vt:variant>
      <vt:variant>
        <vt:i4>5</vt:i4>
      </vt:variant>
      <vt:variant>
        <vt:lpwstr/>
      </vt:variant>
      <vt:variant>
        <vt:lpwstr>_Toc466824411</vt:lpwstr>
      </vt:variant>
      <vt:variant>
        <vt:i4>1835060</vt:i4>
      </vt:variant>
      <vt:variant>
        <vt:i4>158</vt:i4>
      </vt:variant>
      <vt:variant>
        <vt:i4>0</vt:i4>
      </vt:variant>
      <vt:variant>
        <vt:i4>5</vt:i4>
      </vt:variant>
      <vt:variant>
        <vt:lpwstr/>
      </vt:variant>
      <vt:variant>
        <vt:lpwstr>_Toc466824410</vt:lpwstr>
      </vt:variant>
      <vt:variant>
        <vt:i4>1900596</vt:i4>
      </vt:variant>
      <vt:variant>
        <vt:i4>152</vt:i4>
      </vt:variant>
      <vt:variant>
        <vt:i4>0</vt:i4>
      </vt:variant>
      <vt:variant>
        <vt:i4>5</vt:i4>
      </vt:variant>
      <vt:variant>
        <vt:lpwstr/>
      </vt:variant>
      <vt:variant>
        <vt:lpwstr>_Toc466824409</vt:lpwstr>
      </vt:variant>
      <vt:variant>
        <vt:i4>1900596</vt:i4>
      </vt:variant>
      <vt:variant>
        <vt:i4>146</vt:i4>
      </vt:variant>
      <vt:variant>
        <vt:i4>0</vt:i4>
      </vt:variant>
      <vt:variant>
        <vt:i4>5</vt:i4>
      </vt:variant>
      <vt:variant>
        <vt:lpwstr/>
      </vt:variant>
      <vt:variant>
        <vt:lpwstr>_Toc466824408</vt:lpwstr>
      </vt:variant>
      <vt:variant>
        <vt:i4>1900596</vt:i4>
      </vt:variant>
      <vt:variant>
        <vt:i4>140</vt:i4>
      </vt:variant>
      <vt:variant>
        <vt:i4>0</vt:i4>
      </vt:variant>
      <vt:variant>
        <vt:i4>5</vt:i4>
      </vt:variant>
      <vt:variant>
        <vt:lpwstr/>
      </vt:variant>
      <vt:variant>
        <vt:lpwstr>_Toc466824407</vt:lpwstr>
      </vt:variant>
      <vt:variant>
        <vt:i4>1900596</vt:i4>
      </vt:variant>
      <vt:variant>
        <vt:i4>134</vt:i4>
      </vt:variant>
      <vt:variant>
        <vt:i4>0</vt:i4>
      </vt:variant>
      <vt:variant>
        <vt:i4>5</vt:i4>
      </vt:variant>
      <vt:variant>
        <vt:lpwstr/>
      </vt:variant>
      <vt:variant>
        <vt:lpwstr>_Toc466824406</vt:lpwstr>
      </vt:variant>
      <vt:variant>
        <vt:i4>1900596</vt:i4>
      </vt:variant>
      <vt:variant>
        <vt:i4>128</vt:i4>
      </vt:variant>
      <vt:variant>
        <vt:i4>0</vt:i4>
      </vt:variant>
      <vt:variant>
        <vt:i4>5</vt:i4>
      </vt:variant>
      <vt:variant>
        <vt:lpwstr/>
      </vt:variant>
      <vt:variant>
        <vt:lpwstr>_Toc466824405</vt:lpwstr>
      </vt:variant>
      <vt:variant>
        <vt:i4>1900596</vt:i4>
      </vt:variant>
      <vt:variant>
        <vt:i4>122</vt:i4>
      </vt:variant>
      <vt:variant>
        <vt:i4>0</vt:i4>
      </vt:variant>
      <vt:variant>
        <vt:i4>5</vt:i4>
      </vt:variant>
      <vt:variant>
        <vt:lpwstr/>
      </vt:variant>
      <vt:variant>
        <vt:lpwstr>_Toc466824404</vt:lpwstr>
      </vt:variant>
      <vt:variant>
        <vt:i4>1900596</vt:i4>
      </vt:variant>
      <vt:variant>
        <vt:i4>116</vt:i4>
      </vt:variant>
      <vt:variant>
        <vt:i4>0</vt:i4>
      </vt:variant>
      <vt:variant>
        <vt:i4>5</vt:i4>
      </vt:variant>
      <vt:variant>
        <vt:lpwstr/>
      </vt:variant>
      <vt:variant>
        <vt:lpwstr>_Toc466824403</vt:lpwstr>
      </vt:variant>
      <vt:variant>
        <vt:i4>1900596</vt:i4>
      </vt:variant>
      <vt:variant>
        <vt:i4>110</vt:i4>
      </vt:variant>
      <vt:variant>
        <vt:i4>0</vt:i4>
      </vt:variant>
      <vt:variant>
        <vt:i4>5</vt:i4>
      </vt:variant>
      <vt:variant>
        <vt:lpwstr/>
      </vt:variant>
      <vt:variant>
        <vt:lpwstr>_Toc466824402</vt:lpwstr>
      </vt:variant>
      <vt:variant>
        <vt:i4>1900596</vt:i4>
      </vt:variant>
      <vt:variant>
        <vt:i4>104</vt:i4>
      </vt:variant>
      <vt:variant>
        <vt:i4>0</vt:i4>
      </vt:variant>
      <vt:variant>
        <vt:i4>5</vt:i4>
      </vt:variant>
      <vt:variant>
        <vt:lpwstr/>
      </vt:variant>
      <vt:variant>
        <vt:lpwstr>_Toc466824401</vt:lpwstr>
      </vt:variant>
      <vt:variant>
        <vt:i4>1900596</vt:i4>
      </vt:variant>
      <vt:variant>
        <vt:i4>98</vt:i4>
      </vt:variant>
      <vt:variant>
        <vt:i4>0</vt:i4>
      </vt:variant>
      <vt:variant>
        <vt:i4>5</vt:i4>
      </vt:variant>
      <vt:variant>
        <vt:lpwstr/>
      </vt:variant>
      <vt:variant>
        <vt:lpwstr>_Toc466824400</vt:lpwstr>
      </vt:variant>
      <vt:variant>
        <vt:i4>1310771</vt:i4>
      </vt:variant>
      <vt:variant>
        <vt:i4>92</vt:i4>
      </vt:variant>
      <vt:variant>
        <vt:i4>0</vt:i4>
      </vt:variant>
      <vt:variant>
        <vt:i4>5</vt:i4>
      </vt:variant>
      <vt:variant>
        <vt:lpwstr/>
      </vt:variant>
      <vt:variant>
        <vt:lpwstr>_Toc466824399</vt:lpwstr>
      </vt:variant>
      <vt:variant>
        <vt:i4>1310771</vt:i4>
      </vt:variant>
      <vt:variant>
        <vt:i4>86</vt:i4>
      </vt:variant>
      <vt:variant>
        <vt:i4>0</vt:i4>
      </vt:variant>
      <vt:variant>
        <vt:i4>5</vt:i4>
      </vt:variant>
      <vt:variant>
        <vt:lpwstr/>
      </vt:variant>
      <vt:variant>
        <vt:lpwstr>_Toc466824398</vt:lpwstr>
      </vt:variant>
      <vt:variant>
        <vt:i4>1310771</vt:i4>
      </vt:variant>
      <vt:variant>
        <vt:i4>80</vt:i4>
      </vt:variant>
      <vt:variant>
        <vt:i4>0</vt:i4>
      </vt:variant>
      <vt:variant>
        <vt:i4>5</vt:i4>
      </vt:variant>
      <vt:variant>
        <vt:lpwstr/>
      </vt:variant>
      <vt:variant>
        <vt:lpwstr>_Toc466824397</vt:lpwstr>
      </vt:variant>
      <vt:variant>
        <vt:i4>1310771</vt:i4>
      </vt:variant>
      <vt:variant>
        <vt:i4>74</vt:i4>
      </vt:variant>
      <vt:variant>
        <vt:i4>0</vt:i4>
      </vt:variant>
      <vt:variant>
        <vt:i4>5</vt:i4>
      </vt:variant>
      <vt:variant>
        <vt:lpwstr/>
      </vt:variant>
      <vt:variant>
        <vt:lpwstr>_Toc466824396</vt:lpwstr>
      </vt:variant>
      <vt:variant>
        <vt:i4>1310771</vt:i4>
      </vt:variant>
      <vt:variant>
        <vt:i4>68</vt:i4>
      </vt:variant>
      <vt:variant>
        <vt:i4>0</vt:i4>
      </vt:variant>
      <vt:variant>
        <vt:i4>5</vt:i4>
      </vt:variant>
      <vt:variant>
        <vt:lpwstr/>
      </vt:variant>
      <vt:variant>
        <vt:lpwstr>_Toc466824395</vt:lpwstr>
      </vt:variant>
      <vt:variant>
        <vt:i4>1310771</vt:i4>
      </vt:variant>
      <vt:variant>
        <vt:i4>62</vt:i4>
      </vt:variant>
      <vt:variant>
        <vt:i4>0</vt:i4>
      </vt:variant>
      <vt:variant>
        <vt:i4>5</vt:i4>
      </vt:variant>
      <vt:variant>
        <vt:lpwstr/>
      </vt:variant>
      <vt:variant>
        <vt:lpwstr>_Toc466824394</vt:lpwstr>
      </vt:variant>
      <vt:variant>
        <vt:i4>1310771</vt:i4>
      </vt:variant>
      <vt:variant>
        <vt:i4>56</vt:i4>
      </vt:variant>
      <vt:variant>
        <vt:i4>0</vt:i4>
      </vt:variant>
      <vt:variant>
        <vt:i4>5</vt:i4>
      </vt:variant>
      <vt:variant>
        <vt:lpwstr/>
      </vt:variant>
      <vt:variant>
        <vt:lpwstr>_Toc466824393</vt:lpwstr>
      </vt:variant>
      <vt:variant>
        <vt:i4>1310771</vt:i4>
      </vt:variant>
      <vt:variant>
        <vt:i4>50</vt:i4>
      </vt:variant>
      <vt:variant>
        <vt:i4>0</vt:i4>
      </vt:variant>
      <vt:variant>
        <vt:i4>5</vt:i4>
      </vt:variant>
      <vt:variant>
        <vt:lpwstr/>
      </vt:variant>
      <vt:variant>
        <vt:lpwstr>_Toc466824392</vt:lpwstr>
      </vt:variant>
      <vt:variant>
        <vt:i4>1310771</vt:i4>
      </vt:variant>
      <vt:variant>
        <vt:i4>44</vt:i4>
      </vt:variant>
      <vt:variant>
        <vt:i4>0</vt:i4>
      </vt:variant>
      <vt:variant>
        <vt:i4>5</vt:i4>
      </vt:variant>
      <vt:variant>
        <vt:lpwstr/>
      </vt:variant>
      <vt:variant>
        <vt:lpwstr>_Toc466824391</vt:lpwstr>
      </vt:variant>
      <vt:variant>
        <vt:i4>1310771</vt:i4>
      </vt:variant>
      <vt:variant>
        <vt:i4>38</vt:i4>
      </vt:variant>
      <vt:variant>
        <vt:i4>0</vt:i4>
      </vt:variant>
      <vt:variant>
        <vt:i4>5</vt:i4>
      </vt:variant>
      <vt:variant>
        <vt:lpwstr/>
      </vt:variant>
      <vt:variant>
        <vt:lpwstr>_Toc466824390</vt:lpwstr>
      </vt:variant>
      <vt:variant>
        <vt:i4>1376307</vt:i4>
      </vt:variant>
      <vt:variant>
        <vt:i4>32</vt:i4>
      </vt:variant>
      <vt:variant>
        <vt:i4>0</vt:i4>
      </vt:variant>
      <vt:variant>
        <vt:i4>5</vt:i4>
      </vt:variant>
      <vt:variant>
        <vt:lpwstr/>
      </vt:variant>
      <vt:variant>
        <vt:lpwstr>_Toc466824389</vt:lpwstr>
      </vt:variant>
      <vt:variant>
        <vt:i4>1376307</vt:i4>
      </vt:variant>
      <vt:variant>
        <vt:i4>26</vt:i4>
      </vt:variant>
      <vt:variant>
        <vt:i4>0</vt:i4>
      </vt:variant>
      <vt:variant>
        <vt:i4>5</vt:i4>
      </vt:variant>
      <vt:variant>
        <vt:lpwstr/>
      </vt:variant>
      <vt:variant>
        <vt:lpwstr>_Toc466824388</vt:lpwstr>
      </vt:variant>
      <vt:variant>
        <vt:i4>1376307</vt:i4>
      </vt:variant>
      <vt:variant>
        <vt:i4>20</vt:i4>
      </vt:variant>
      <vt:variant>
        <vt:i4>0</vt:i4>
      </vt:variant>
      <vt:variant>
        <vt:i4>5</vt:i4>
      </vt:variant>
      <vt:variant>
        <vt:lpwstr/>
      </vt:variant>
      <vt:variant>
        <vt:lpwstr>_Toc466824387</vt:lpwstr>
      </vt:variant>
      <vt:variant>
        <vt:i4>1376307</vt:i4>
      </vt:variant>
      <vt:variant>
        <vt:i4>14</vt:i4>
      </vt:variant>
      <vt:variant>
        <vt:i4>0</vt:i4>
      </vt:variant>
      <vt:variant>
        <vt:i4>5</vt:i4>
      </vt:variant>
      <vt:variant>
        <vt:lpwstr/>
      </vt:variant>
      <vt:variant>
        <vt:lpwstr>_Toc466824386</vt:lpwstr>
      </vt:variant>
      <vt:variant>
        <vt:i4>1376307</vt:i4>
      </vt:variant>
      <vt:variant>
        <vt:i4>8</vt:i4>
      </vt:variant>
      <vt:variant>
        <vt:i4>0</vt:i4>
      </vt:variant>
      <vt:variant>
        <vt:i4>5</vt:i4>
      </vt:variant>
      <vt:variant>
        <vt:lpwstr/>
      </vt:variant>
      <vt:variant>
        <vt:lpwstr>_Toc466824385</vt:lpwstr>
      </vt:variant>
      <vt:variant>
        <vt:i4>1376307</vt:i4>
      </vt:variant>
      <vt:variant>
        <vt:i4>2</vt:i4>
      </vt:variant>
      <vt:variant>
        <vt:i4>0</vt:i4>
      </vt:variant>
      <vt:variant>
        <vt:i4>5</vt:i4>
      </vt:variant>
      <vt:variant>
        <vt:lpwstr/>
      </vt:variant>
      <vt:variant>
        <vt:lpwstr>_Toc466824384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O</dc:title>
  <dc:creator>Ronald Tammen</dc:creator>
  <cp:lastModifiedBy>Kent Robinson</cp:lastModifiedBy>
  <cp:revision>3</cp:revision>
  <cp:lastPrinted>2017-06-08T19:57:00Z</cp:lastPrinted>
  <dcterms:created xsi:type="dcterms:W3CDTF">2017-08-09T18:29:00Z</dcterms:created>
  <dcterms:modified xsi:type="dcterms:W3CDTF">2017-08-09T18:39:00Z</dcterms:modified>
</cp:coreProperties>
</file>